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20DCC2E9" w:rsidP="20DCC2E9" w:rsidRDefault="20DCC2E9" w14:paraId="08B68717" w14:textId="796545D8">
      <w:pPr>
        <w:spacing w:line="360" w:lineRule="auto"/>
        <w:jc w:val="center"/>
        <w:rPr>
          <w:b w:val="1"/>
          <w:bCs w:val="1"/>
          <w:sz w:val="24"/>
          <w:szCs w:val="24"/>
        </w:rPr>
      </w:pPr>
    </w:p>
    <w:p w:rsidR="20DCC2E9" w:rsidP="20DCC2E9" w:rsidRDefault="20DCC2E9" w14:paraId="67035DBB" w14:textId="412A813E">
      <w:pPr>
        <w:spacing w:line="360" w:lineRule="auto"/>
        <w:jc w:val="center"/>
        <w:rPr>
          <w:b w:val="1"/>
          <w:bCs w:val="1"/>
          <w:sz w:val="24"/>
          <w:szCs w:val="24"/>
        </w:rPr>
      </w:pPr>
    </w:p>
    <w:p w:rsidR="20DCC2E9" w:rsidP="20DCC2E9" w:rsidRDefault="20DCC2E9" w14:paraId="5180904C" w14:textId="6B4EAC2F">
      <w:pPr>
        <w:spacing w:line="360" w:lineRule="auto"/>
        <w:jc w:val="center"/>
        <w:rPr>
          <w:b w:val="1"/>
          <w:bCs w:val="1"/>
          <w:sz w:val="24"/>
          <w:szCs w:val="24"/>
        </w:rPr>
      </w:pPr>
    </w:p>
    <w:p w:rsidR="20DCC2E9" w:rsidP="20DCC2E9" w:rsidRDefault="20DCC2E9" w14:paraId="5660391B" w14:textId="71C9D301">
      <w:pPr>
        <w:spacing w:line="360" w:lineRule="auto"/>
        <w:jc w:val="center"/>
        <w:rPr>
          <w:b w:val="1"/>
          <w:bCs w:val="1"/>
          <w:sz w:val="24"/>
          <w:szCs w:val="24"/>
        </w:rPr>
      </w:pPr>
    </w:p>
    <w:p w:rsidR="20DCC2E9" w:rsidP="20DCC2E9" w:rsidRDefault="20DCC2E9" w14:paraId="622E55BE" w14:textId="29323A23">
      <w:pPr>
        <w:spacing w:line="360" w:lineRule="auto"/>
        <w:jc w:val="center"/>
        <w:rPr>
          <w:b w:val="1"/>
          <w:bCs w:val="1"/>
          <w:sz w:val="24"/>
          <w:szCs w:val="24"/>
        </w:rPr>
      </w:pPr>
    </w:p>
    <w:p w:rsidR="20DCC2E9" w:rsidP="20DCC2E9" w:rsidRDefault="20DCC2E9" w14:paraId="2CD3F9F8" w14:textId="71828B90">
      <w:pPr>
        <w:spacing w:line="360" w:lineRule="auto"/>
        <w:jc w:val="center"/>
        <w:rPr>
          <w:b w:val="1"/>
          <w:bCs w:val="1"/>
          <w:sz w:val="24"/>
          <w:szCs w:val="24"/>
        </w:rPr>
      </w:pPr>
    </w:p>
    <w:p w:rsidR="20DCC2E9" w:rsidP="20DCC2E9" w:rsidRDefault="20DCC2E9" w14:paraId="4410DBEC" w14:textId="39CE9D3C">
      <w:pPr>
        <w:spacing w:line="360" w:lineRule="auto"/>
        <w:jc w:val="center"/>
        <w:rPr>
          <w:b w:val="1"/>
          <w:bCs w:val="1"/>
          <w:sz w:val="24"/>
          <w:szCs w:val="24"/>
        </w:rPr>
      </w:pPr>
    </w:p>
    <w:p w:rsidRPr="003062F7" w:rsidR="003062F7" w:rsidP="20DCC2E9" w:rsidRDefault="003062F7" w14:paraId="583BABD4" w14:textId="42FDCA69">
      <w:pPr>
        <w:spacing w:line="360" w:lineRule="auto"/>
        <w:jc w:val="center"/>
      </w:pPr>
      <w:r w:rsidRPr="20DCC2E9" w:rsidR="003062F7">
        <w:rPr>
          <w:b w:val="1"/>
          <w:bCs w:val="1"/>
          <w:sz w:val="24"/>
          <w:szCs w:val="24"/>
        </w:rPr>
        <w:t xml:space="preserve">Diagnóstico histórico, técnico y socioeconómico del sistema eléctrico del Departamento </w:t>
      </w:r>
      <w:r w:rsidRPr="20DCC2E9" w:rsidR="003062F7">
        <w:rPr>
          <w:b w:val="1"/>
          <w:bCs w:val="1"/>
          <w:sz w:val="24"/>
          <w:szCs w:val="24"/>
        </w:rPr>
        <w:t>de Córdoba</w:t>
      </w:r>
    </w:p>
    <w:p w:rsidR="20DCC2E9" w:rsidRDefault="20DCC2E9" w14:paraId="56A6DB6E" w14:textId="6DEA0C08">
      <w:r>
        <w:br w:type="page"/>
      </w:r>
    </w:p>
    <w:p w:rsidR="20DCC2E9" w:rsidP="20DCC2E9" w:rsidRDefault="20DCC2E9" w14:paraId="02A26897" w14:textId="30541C38">
      <w:pPr>
        <w:pStyle w:val="Normal"/>
        <w:spacing w:line="360" w:lineRule="auto"/>
        <w:jc w:val="center"/>
        <w:rPr>
          <w:b w:val="1"/>
          <w:bCs w:val="1"/>
          <w:sz w:val="24"/>
          <w:szCs w:val="24"/>
        </w:rPr>
      </w:pPr>
    </w:p>
    <w:p w:rsidRPr="003062F7" w:rsidR="003062F7" w:rsidP="20DCC2E9" w:rsidRDefault="003062F7" w14:paraId="043BCB0C" w14:textId="0264D28F">
      <w:pPr>
        <w:spacing w:line="360" w:lineRule="auto"/>
        <w:jc w:val="both"/>
        <w:rPr>
          <w:sz w:val="24"/>
          <w:szCs w:val="24"/>
        </w:rPr>
      </w:pPr>
    </w:p>
    <w:p w:rsidRPr="003062F7" w:rsidR="003062F7" w:rsidP="20DCC2E9" w:rsidRDefault="003062F7" w14:paraId="04E93579" w14:textId="791E34A9">
      <w:pPr>
        <w:spacing w:line="360" w:lineRule="auto"/>
        <w:jc w:val="both"/>
        <w:rPr>
          <w:b w:val="1"/>
          <w:bCs w:val="1"/>
          <w:sz w:val="24"/>
          <w:szCs w:val="24"/>
        </w:rPr>
      </w:pPr>
      <w:r w:rsidRPr="20DCC2E9" w:rsidR="003062F7">
        <w:rPr>
          <w:b w:val="1"/>
          <w:bCs w:val="1"/>
          <w:sz w:val="24"/>
          <w:szCs w:val="24"/>
        </w:rPr>
        <w:t>Tabla de contenido</w:t>
      </w:r>
    </w:p>
    <w:p w:rsidRPr="003062F7" w:rsidR="003062F7" w:rsidP="20DCC2E9" w:rsidRDefault="003062F7" w14:paraId="01B51995" w14:textId="77777777">
      <w:pPr>
        <w:numPr>
          <w:ilvl w:val="0"/>
          <w:numId w:val="3"/>
        </w:numPr>
        <w:spacing w:line="360" w:lineRule="auto"/>
        <w:jc w:val="both"/>
        <w:rPr>
          <w:b w:val="1"/>
          <w:bCs w:val="1"/>
          <w:sz w:val="24"/>
          <w:szCs w:val="24"/>
        </w:rPr>
      </w:pPr>
      <w:r w:rsidRPr="20DCC2E9" w:rsidR="003062F7">
        <w:rPr>
          <w:b w:val="1"/>
          <w:bCs w:val="1"/>
          <w:sz w:val="24"/>
          <w:szCs w:val="24"/>
        </w:rPr>
        <w:t>Introducción</w:t>
      </w:r>
    </w:p>
    <w:p w:rsidRPr="003062F7" w:rsidR="003062F7" w:rsidP="20DCC2E9" w:rsidRDefault="003062F7" w14:paraId="1BA32C91" w14:textId="77777777">
      <w:pPr>
        <w:numPr>
          <w:ilvl w:val="1"/>
          <w:numId w:val="4"/>
        </w:numPr>
        <w:spacing w:line="360" w:lineRule="auto"/>
        <w:jc w:val="both"/>
        <w:rPr>
          <w:sz w:val="24"/>
          <w:szCs w:val="24"/>
        </w:rPr>
      </w:pPr>
      <w:r w:rsidRPr="20DCC2E9" w:rsidR="003062F7">
        <w:rPr>
          <w:sz w:val="24"/>
          <w:szCs w:val="24"/>
        </w:rPr>
        <w:t>Justificación del diagnóstico</w:t>
      </w:r>
    </w:p>
    <w:p w:rsidRPr="003062F7" w:rsidR="003062F7" w:rsidP="20DCC2E9" w:rsidRDefault="003062F7" w14:paraId="5DF17C6F" w14:textId="77777777">
      <w:pPr>
        <w:numPr>
          <w:ilvl w:val="1"/>
          <w:numId w:val="4"/>
        </w:numPr>
        <w:spacing w:line="360" w:lineRule="auto"/>
        <w:jc w:val="both"/>
        <w:rPr>
          <w:sz w:val="24"/>
          <w:szCs w:val="24"/>
        </w:rPr>
      </w:pPr>
      <w:r w:rsidRPr="20DCC2E9" w:rsidR="003062F7">
        <w:rPr>
          <w:sz w:val="24"/>
          <w:szCs w:val="24"/>
        </w:rPr>
        <w:t>Alcance y metodología</w:t>
      </w:r>
    </w:p>
    <w:p w:rsidRPr="003062F7" w:rsidR="003062F7" w:rsidP="20DCC2E9" w:rsidRDefault="003062F7" w14:paraId="143FA34A" w14:textId="77777777">
      <w:pPr>
        <w:numPr>
          <w:ilvl w:val="0"/>
          <w:numId w:val="3"/>
        </w:numPr>
        <w:spacing w:line="360" w:lineRule="auto"/>
        <w:jc w:val="both"/>
        <w:rPr>
          <w:b w:val="1"/>
          <w:bCs w:val="1"/>
          <w:sz w:val="24"/>
          <w:szCs w:val="24"/>
        </w:rPr>
      </w:pPr>
      <w:r w:rsidRPr="20DCC2E9" w:rsidR="003062F7">
        <w:rPr>
          <w:b w:val="1"/>
          <w:bCs w:val="1"/>
          <w:sz w:val="24"/>
          <w:szCs w:val="24"/>
        </w:rPr>
        <w:t>Configuración histórica del departamento</w:t>
      </w:r>
    </w:p>
    <w:p w:rsidRPr="003062F7" w:rsidR="003062F7" w:rsidP="20DCC2E9" w:rsidRDefault="003062F7" w14:paraId="6868161D" w14:textId="77777777">
      <w:pPr>
        <w:numPr>
          <w:ilvl w:val="1"/>
          <w:numId w:val="5"/>
        </w:numPr>
        <w:spacing w:line="360" w:lineRule="auto"/>
        <w:jc w:val="both"/>
        <w:rPr>
          <w:sz w:val="24"/>
          <w:szCs w:val="24"/>
        </w:rPr>
      </w:pPr>
      <w:r w:rsidRPr="20DCC2E9" w:rsidR="003062F7">
        <w:rPr>
          <w:sz w:val="24"/>
          <w:szCs w:val="24"/>
        </w:rPr>
        <w:t>Origen y evolución territorial</w:t>
      </w:r>
    </w:p>
    <w:p w:rsidRPr="003062F7" w:rsidR="003062F7" w:rsidP="20DCC2E9" w:rsidRDefault="003062F7" w14:paraId="7C253444" w14:textId="77777777">
      <w:pPr>
        <w:numPr>
          <w:ilvl w:val="1"/>
          <w:numId w:val="5"/>
        </w:numPr>
        <w:spacing w:line="360" w:lineRule="auto"/>
        <w:jc w:val="both"/>
        <w:rPr>
          <w:sz w:val="24"/>
          <w:szCs w:val="24"/>
        </w:rPr>
      </w:pPr>
      <w:r w:rsidRPr="20DCC2E9" w:rsidR="003062F7">
        <w:rPr>
          <w:sz w:val="24"/>
          <w:szCs w:val="24"/>
        </w:rPr>
        <w:t>Principales hitos históricos</w:t>
      </w:r>
    </w:p>
    <w:p w:rsidRPr="003062F7" w:rsidR="003062F7" w:rsidP="20DCC2E9" w:rsidRDefault="003062F7" w14:paraId="3A531DD3" w14:textId="77777777">
      <w:pPr>
        <w:numPr>
          <w:ilvl w:val="1"/>
          <w:numId w:val="5"/>
        </w:numPr>
        <w:spacing w:line="360" w:lineRule="auto"/>
        <w:jc w:val="both"/>
        <w:rPr>
          <w:sz w:val="24"/>
          <w:szCs w:val="24"/>
        </w:rPr>
      </w:pPr>
      <w:r w:rsidRPr="20DCC2E9" w:rsidR="003062F7">
        <w:rPr>
          <w:sz w:val="24"/>
          <w:szCs w:val="24"/>
        </w:rPr>
        <w:t>Transformaciones políticas y administrativas</w:t>
      </w:r>
    </w:p>
    <w:p w:rsidRPr="003062F7" w:rsidR="003062F7" w:rsidP="20DCC2E9" w:rsidRDefault="003062F7" w14:paraId="21ABEAB7" w14:textId="77777777">
      <w:pPr>
        <w:numPr>
          <w:ilvl w:val="0"/>
          <w:numId w:val="3"/>
        </w:numPr>
        <w:spacing w:line="360" w:lineRule="auto"/>
        <w:jc w:val="both"/>
        <w:rPr>
          <w:b w:val="1"/>
          <w:bCs w:val="1"/>
          <w:sz w:val="24"/>
          <w:szCs w:val="24"/>
        </w:rPr>
      </w:pPr>
      <w:r w:rsidRPr="20DCC2E9" w:rsidR="003062F7">
        <w:rPr>
          <w:b w:val="1"/>
          <w:bCs w:val="1"/>
          <w:sz w:val="24"/>
          <w:szCs w:val="24"/>
        </w:rPr>
        <w:t>Historia del sistema eléctrico</w:t>
      </w:r>
    </w:p>
    <w:p w:rsidRPr="003062F7" w:rsidR="003062F7" w:rsidP="20DCC2E9" w:rsidRDefault="003062F7" w14:paraId="5B5837C2" w14:textId="77777777">
      <w:pPr>
        <w:numPr>
          <w:ilvl w:val="1"/>
          <w:numId w:val="6"/>
        </w:numPr>
        <w:spacing w:line="360" w:lineRule="auto"/>
        <w:jc w:val="both"/>
        <w:rPr>
          <w:sz w:val="24"/>
          <w:szCs w:val="24"/>
        </w:rPr>
      </w:pPr>
      <w:r w:rsidRPr="20DCC2E9" w:rsidR="003062F7">
        <w:rPr>
          <w:sz w:val="24"/>
          <w:szCs w:val="24"/>
        </w:rPr>
        <w:t>Primeras iniciativas de electrificación</w:t>
      </w:r>
    </w:p>
    <w:p w:rsidRPr="003062F7" w:rsidR="003062F7" w:rsidP="20DCC2E9" w:rsidRDefault="003062F7" w14:paraId="6260000A" w14:textId="77777777">
      <w:pPr>
        <w:numPr>
          <w:ilvl w:val="1"/>
          <w:numId w:val="6"/>
        </w:numPr>
        <w:spacing w:line="360" w:lineRule="auto"/>
        <w:jc w:val="both"/>
        <w:rPr>
          <w:sz w:val="24"/>
          <w:szCs w:val="24"/>
        </w:rPr>
      </w:pPr>
      <w:r w:rsidRPr="20DCC2E9" w:rsidR="003062F7">
        <w:rPr>
          <w:sz w:val="24"/>
          <w:szCs w:val="24"/>
        </w:rPr>
        <w:t>Desarrollo de infraestructura energética</w:t>
      </w:r>
    </w:p>
    <w:p w:rsidRPr="003062F7" w:rsidR="003062F7" w:rsidP="20DCC2E9" w:rsidRDefault="003062F7" w14:paraId="17EE756C" w14:textId="77777777">
      <w:pPr>
        <w:numPr>
          <w:ilvl w:val="1"/>
          <w:numId w:val="6"/>
        </w:numPr>
        <w:spacing w:line="360" w:lineRule="auto"/>
        <w:jc w:val="both"/>
        <w:rPr>
          <w:sz w:val="24"/>
          <w:szCs w:val="24"/>
        </w:rPr>
      </w:pPr>
      <w:r w:rsidRPr="20DCC2E9" w:rsidR="003062F7">
        <w:rPr>
          <w:sz w:val="24"/>
          <w:szCs w:val="24"/>
        </w:rPr>
        <w:t>Actores institucionales y privados</w:t>
      </w:r>
    </w:p>
    <w:p w:rsidRPr="003062F7" w:rsidR="003062F7" w:rsidP="20DCC2E9" w:rsidRDefault="003062F7" w14:paraId="321B7864" w14:textId="77777777">
      <w:pPr>
        <w:numPr>
          <w:ilvl w:val="1"/>
          <w:numId w:val="6"/>
        </w:numPr>
        <w:spacing w:line="360" w:lineRule="auto"/>
        <w:jc w:val="both"/>
        <w:rPr>
          <w:sz w:val="24"/>
          <w:szCs w:val="24"/>
        </w:rPr>
      </w:pPr>
      <w:r w:rsidRPr="20DCC2E9" w:rsidR="003062F7">
        <w:rPr>
          <w:sz w:val="24"/>
          <w:szCs w:val="24"/>
        </w:rPr>
        <w:t>Retos históricos en cobertura y calidad</w:t>
      </w:r>
    </w:p>
    <w:p w:rsidRPr="003062F7" w:rsidR="003062F7" w:rsidP="20DCC2E9" w:rsidRDefault="003062F7" w14:paraId="62E66B18" w14:textId="77777777">
      <w:pPr>
        <w:numPr>
          <w:ilvl w:val="0"/>
          <w:numId w:val="3"/>
        </w:numPr>
        <w:spacing w:line="360" w:lineRule="auto"/>
        <w:jc w:val="both"/>
        <w:rPr>
          <w:b w:val="1"/>
          <w:bCs w:val="1"/>
          <w:sz w:val="24"/>
          <w:szCs w:val="24"/>
        </w:rPr>
      </w:pPr>
      <w:r w:rsidRPr="20DCC2E9" w:rsidR="003062F7">
        <w:rPr>
          <w:b w:val="1"/>
          <w:bCs w:val="1"/>
          <w:sz w:val="24"/>
          <w:szCs w:val="24"/>
        </w:rPr>
        <w:t>Actualidad socioeconómica</w:t>
      </w:r>
    </w:p>
    <w:p w:rsidRPr="003062F7" w:rsidR="003062F7" w:rsidP="20DCC2E9" w:rsidRDefault="003062F7" w14:paraId="3CA75E99" w14:textId="77777777">
      <w:pPr>
        <w:numPr>
          <w:ilvl w:val="1"/>
          <w:numId w:val="7"/>
        </w:numPr>
        <w:spacing w:line="360" w:lineRule="auto"/>
        <w:jc w:val="both"/>
        <w:rPr>
          <w:sz w:val="24"/>
          <w:szCs w:val="24"/>
        </w:rPr>
      </w:pPr>
      <w:r w:rsidRPr="20DCC2E9" w:rsidR="003062F7">
        <w:rPr>
          <w:sz w:val="24"/>
          <w:szCs w:val="24"/>
        </w:rPr>
        <w:t>Demografía y distribución poblacional</w:t>
      </w:r>
    </w:p>
    <w:p w:rsidRPr="003062F7" w:rsidR="003062F7" w:rsidP="20DCC2E9" w:rsidRDefault="003062F7" w14:paraId="7BE4D61D" w14:textId="77777777">
      <w:pPr>
        <w:numPr>
          <w:ilvl w:val="1"/>
          <w:numId w:val="7"/>
        </w:numPr>
        <w:spacing w:line="360" w:lineRule="auto"/>
        <w:jc w:val="both"/>
        <w:rPr>
          <w:sz w:val="24"/>
          <w:szCs w:val="24"/>
        </w:rPr>
      </w:pPr>
      <w:r w:rsidRPr="20DCC2E9" w:rsidR="003062F7">
        <w:rPr>
          <w:sz w:val="24"/>
          <w:szCs w:val="24"/>
        </w:rPr>
        <w:t>Indicadores económicos clave</w:t>
      </w:r>
    </w:p>
    <w:p w:rsidRPr="003062F7" w:rsidR="003062F7" w:rsidP="20DCC2E9" w:rsidRDefault="003062F7" w14:paraId="14F72221" w14:textId="77777777">
      <w:pPr>
        <w:numPr>
          <w:ilvl w:val="1"/>
          <w:numId w:val="7"/>
        </w:numPr>
        <w:spacing w:line="360" w:lineRule="auto"/>
        <w:jc w:val="both"/>
        <w:rPr>
          <w:sz w:val="24"/>
          <w:szCs w:val="24"/>
        </w:rPr>
      </w:pPr>
      <w:r w:rsidRPr="20DCC2E9" w:rsidR="003062F7">
        <w:rPr>
          <w:sz w:val="24"/>
          <w:szCs w:val="24"/>
        </w:rPr>
        <w:t>Sectores productivos y demanda energética</w:t>
      </w:r>
    </w:p>
    <w:p w:rsidRPr="003062F7" w:rsidR="003062F7" w:rsidP="20DCC2E9" w:rsidRDefault="003062F7" w14:paraId="67E50EBF" w14:textId="77777777">
      <w:pPr>
        <w:numPr>
          <w:ilvl w:val="1"/>
          <w:numId w:val="7"/>
        </w:numPr>
        <w:spacing w:line="360" w:lineRule="auto"/>
        <w:jc w:val="both"/>
        <w:rPr>
          <w:sz w:val="24"/>
          <w:szCs w:val="24"/>
        </w:rPr>
      </w:pPr>
      <w:r w:rsidRPr="20DCC2E9" w:rsidR="003062F7">
        <w:rPr>
          <w:sz w:val="24"/>
          <w:szCs w:val="24"/>
        </w:rPr>
        <w:t>Problemáticas sociales vinculadas al acceso a la energía</w:t>
      </w:r>
    </w:p>
    <w:p w:rsidRPr="003062F7" w:rsidR="003062F7" w:rsidP="20DCC2E9" w:rsidRDefault="003062F7" w14:paraId="5973AF85" w14:textId="77777777">
      <w:pPr>
        <w:numPr>
          <w:ilvl w:val="0"/>
          <w:numId w:val="3"/>
        </w:numPr>
        <w:spacing w:line="360" w:lineRule="auto"/>
        <w:jc w:val="both"/>
        <w:rPr>
          <w:b w:val="1"/>
          <w:bCs w:val="1"/>
          <w:sz w:val="24"/>
          <w:szCs w:val="24"/>
        </w:rPr>
      </w:pPr>
      <w:r w:rsidRPr="20DCC2E9" w:rsidR="003062F7">
        <w:rPr>
          <w:b w:val="1"/>
          <w:bCs w:val="1"/>
          <w:sz w:val="24"/>
          <w:szCs w:val="24"/>
        </w:rPr>
        <w:t>Diagnóstico técnico del sistema eléctrico</w:t>
      </w:r>
    </w:p>
    <w:p w:rsidRPr="003062F7" w:rsidR="003062F7" w:rsidP="20DCC2E9" w:rsidRDefault="003062F7" w14:paraId="46215E01" w14:textId="77777777">
      <w:pPr>
        <w:numPr>
          <w:ilvl w:val="1"/>
          <w:numId w:val="8"/>
        </w:numPr>
        <w:spacing w:line="360" w:lineRule="auto"/>
        <w:jc w:val="both"/>
        <w:rPr>
          <w:sz w:val="24"/>
          <w:szCs w:val="24"/>
        </w:rPr>
      </w:pPr>
      <w:r w:rsidRPr="20DCC2E9" w:rsidR="003062F7">
        <w:rPr>
          <w:sz w:val="24"/>
          <w:szCs w:val="24"/>
        </w:rPr>
        <w:t>Estado actual de la infraestructura</w:t>
      </w:r>
    </w:p>
    <w:p w:rsidRPr="003062F7" w:rsidR="003062F7" w:rsidP="20DCC2E9" w:rsidRDefault="003062F7" w14:paraId="09201A4B" w14:textId="77777777">
      <w:pPr>
        <w:numPr>
          <w:ilvl w:val="1"/>
          <w:numId w:val="8"/>
        </w:numPr>
        <w:spacing w:line="360" w:lineRule="auto"/>
        <w:jc w:val="both"/>
        <w:rPr>
          <w:sz w:val="24"/>
          <w:szCs w:val="24"/>
        </w:rPr>
      </w:pPr>
      <w:r w:rsidRPr="20DCC2E9" w:rsidR="003062F7">
        <w:rPr>
          <w:sz w:val="24"/>
          <w:szCs w:val="24"/>
        </w:rPr>
        <w:t>Capacidad instalada y generación</w:t>
      </w:r>
    </w:p>
    <w:p w:rsidRPr="003062F7" w:rsidR="003062F7" w:rsidP="20DCC2E9" w:rsidRDefault="003062F7" w14:paraId="2F9D5F20" w14:textId="77777777">
      <w:pPr>
        <w:numPr>
          <w:ilvl w:val="1"/>
          <w:numId w:val="8"/>
        </w:numPr>
        <w:spacing w:line="360" w:lineRule="auto"/>
        <w:jc w:val="both"/>
        <w:rPr>
          <w:sz w:val="24"/>
          <w:szCs w:val="24"/>
        </w:rPr>
      </w:pPr>
      <w:r w:rsidRPr="20DCC2E9" w:rsidR="003062F7">
        <w:rPr>
          <w:sz w:val="24"/>
          <w:szCs w:val="24"/>
        </w:rPr>
        <w:t>Redes de transmisión y distribución</w:t>
      </w:r>
    </w:p>
    <w:p w:rsidRPr="003062F7" w:rsidR="003062F7" w:rsidP="20DCC2E9" w:rsidRDefault="003062F7" w14:paraId="43572B16" w14:textId="77777777">
      <w:pPr>
        <w:numPr>
          <w:ilvl w:val="1"/>
          <w:numId w:val="8"/>
        </w:numPr>
        <w:spacing w:line="360" w:lineRule="auto"/>
        <w:jc w:val="both"/>
        <w:rPr>
          <w:sz w:val="24"/>
          <w:szCs w:val="24"/>
        </w:rPr>
      </w:pPr>
      <w:r w:rsidRPr="20DCC2E9" w:rsidR="003062F7">
        <w:rPr>
          <w:sz w:val="24"/>
          <w:szCs w:val="24"/>
        </w:rPr>
        <w:t>Indicadores de eficiencia y sostenibilidad</w:t>
      </w:r>
    </w:p>
    <w:p w:rsidR="50A40910" w:rsidP="20DCC2E9" w:rsidRDefault="50A40910" w14:paraId="4D64077A" w14:textId="00D3A664">
      <w:pPr>
        <w:numPr>
          <w:ilvl w:val="0"/>
          <w:numId w:val="3"/>
        </w:numPr>
        <w:spacing w:line="360" w:lineRule="auto"/>
        <w:jc w:val="both"/>
        <w:rPr>
          <w:rFonts w:ascii="Aptos" w:hAnsi="Aptos" w:eastAsia="Aptos" w:cs="Aptos"/>
          <w:noProof w:val="0"/>
          <w:color w:val="000000" w:themeColor="text1" w:themeTint="FF" w:themeShade="FF"/>
          <w:sz w:val="24"/>
          <w:szCs w:val="24"/>
          <w:lang w:val="es-ES"/>
        </w:rPr>
      </w:pPr>
      <w:commentRangeStart w:id="305530152"/>
      <w:r w:rsidRPr="20DCC2E9" w:rsidR="50A40910">
        <w:rPr>
          <w:b w:val="1"/>
          <w:bCs w:val="1"/>
          <w:sz w:val="24"/>
          <w:szCs w:val="24"/>
        </w:rPr>
        <w:t xml:space="preserve"> </w:t>
      </w:r>
      <w:r w:rsidRPr="20DCC2E9" w:rsidR="50A40910">
        <w:rPr>
          <w:rFonts w:ascii="Aptos" w:hAnsi="Aptos" w:eastAsia="Aptos" w:cs="Aptos"/>
          <w:b w:val="1"/>
          <w:bCs w:val="1"/>
          <w:noProof w:val="0"/>
          <w:color w:val="000000" w:themeColor="text1" w:themeTint="FF" w:themeShade="FF"/>
          <w:sz w:val="24"/>
          <w:szCs w:val="24"/>
          <w:lang w:val="es-ES"/>
        </w:rPr>
        <w:t>Fondo de Solidaridad para Subsidios y Redistribución de Ingresos</w:t>
      </w:r>
    </w:p>
    <w:p w:rsidR="50A40910" w:rsidP="20DCC2E9" w:rsidRDefault="50A40910" w14:paraId="5AC6CC80" w14:textId="3FC9E409">
      <w:pPr>
        <w:pStyle w:val="Prrafodelista"/>
        <w:numPr>
          <w:ilvl w:val="1"/>
          <w:numId w:val="3"/>
        </w:numPr>
        <w:spacing w:before="0" w:beforeAutospacing="off" w:after="160" w:afterAutospacing="off" w:line="279" w:lineRule="auto"/>
        <w:ind w:right="0"/>
        <w:jc w:val="left"/>
        <w:rPr>
          <w:rFonts w:ascii="Aptos" w:hAnsi="Aptos" w:eastAsia="Aptos" w:cs="Aptos"/>
          <w:noProof w:val="0"/>
          <w:sz w:val="24"/>
          <w:szCs w:val="24"/>
          <w:lang w:val="es-ES"/>
        </w:rPr>
      </w:pPr>
      <w:r w:rsidRPr="20DCC2E9" w:rsidR="50A40910">
        <w:rPr>
          <w:rFonts w:ascii="Aptos" w:hAnsi="Aptos" w:eastAsia="Aptos" w:cs="Aptos"/>
          <w:noProof w:val="0"/>
          <w:sz w:val="24"/>
          <w:szCs w:val="24"/>
          <w:lang w:val="es-CO"/>
        </w:rPr>
        <w:t>El déficit del fondo</w:t>
      </w:r>
    </w:p>
    <w:p w:rsidR="50A40910" w:rsidP="20DCC2E9" w:rsidRDefault="50A40910" w14:paraId="49D4DDF8" w14:textId="546DF0FA">
      <w:pPr>
        <w:pStyle w:val="Prrafodelista"/>
        <w:numPr>
          <w:ilvl w:val="1"/>
          <w:numId w:val="3"/>
        </w:numPr>
        <w:rPr>
          <w:rFonts w:ascii="Aptos" w:hAnsi="Aptos" w:eastAsia="Aptos" w:cs="Aptos"/>
          <w:noProof w:val="0"/>
          <w:sz w:val="24"/>
          <w:szCs w:val="24"/>
          <w:lang w:val="es-CO"/>
        </w:rPr>
      </w:pPr>
      <w:r w:rsidRPr="20DCC2E9" w:rsidR="50A40910">
        <w:rPr>
          <w:rFonts w:ascii="Aptos" w:hAnsi="Aptos" w:eastAsia="Aptos" w:cs="Aptos"/>
          <w:noProof w:val="0"/>
          <w:sz w:val="24"/>
          <w:szCs w:val="24"/>
          <w:lang w:val="es-CO"/>
        </w:rPr>
        <w:t>Impacto de Córdoba en el fondo</w:t>
      </w:r>
    </w:p>
    <w:p w:rsidR="50A40910" w:rsidP="20DCC2E9" w:rsidRDefault="50A40910" w14:paraId="743FF670" w14:textId="5FD1256C">
      <w:pPr>
        <w:numPr>
          <w:ilvl w:val="0"/>
          <w:numId w:val="3"/>
        </w:numPr>
        <w:spacing w:line="360" w:lineRule="auto"/>
        <w:jc w:val="both"/>
        <w:rPr>
          <w:rFonts w:ascii="Aptos" w:hAnsi="Aptos" w:eastAsia="Aptos" w:cs="Aptos"/>
          <w:noProof w:val="0"/>
          <w:sz w:val="24"/>
          <w:szCs w:val="24"/>
          <w:lang w:val="es-ES"/>
        </w:rPr>
      </w:pPr>
      <w:r w:rsidRPr="20DCC2E9" w:rsidR="50A40910">
        <w:rPr>
          <w:rFonts w:ascii="Aptos" w:hAnsi="Aptos" w:eastAsia="Aptos" w:cs="Aptos"/>
          <w:b w:val="1"/>
          <w:bCs w:val="1"/>
          <w:noProof w:val="0"/>
          <w:sz w:val="24"/>
          <w:szCs w:val="24"/>
          <w:lang w:val="es-ES"/>
        </w:rPr>
        <w:t>El programa Colombia Solar</w:t>
      </w:r>
    </w:p>
    <w:p w:rsidR="50A40910" w:rsidP="20DCC2E9" w:rsidRDefault="50A40910" w14:paraId="00BB2C1A" w14:textId="0171A573">
      <w:pPr>
        <w:pStyle w:val="Prrafodelista"/>
        <w:numPr>
          <w:ilvl w:val="1"/>
          <w:numId w:val="3"/>
        </w:numPr>
        <w:rPr>
          <w:rFonts w:ascii="Aptos" w:hAnsi="Aptos" w:eastAsia="Aptos" w:cs="Aptos"/>
          <w:noProof w:val="0"/>
          <w:sz w:val="24"/>
          <w:szCs w:val="24"/>
          <w:lang w:val="es-CO"/>
        </w:rPr>
      </w:pPr>
      <w:r w:rsidRPr="20DCC2E9" w:rsidR="50A40910">
        <w:rPr>
          <w:rFonts w:ascii="Aptos" w:hAnsi="Aptos" w:eastAsia="Aptos" w:cs="Aptos"/>
          <w:noProof w:val="0"/>
          <w:sz w:val="24"/>
          <w:szCs w:val="24"/>
          <w:lang w:val="es-CO"/>
        </w:rPr>
        <w:t>IPEM</w:t>
      </w:r>
    </w:p>
    <w:p w:rsidR="50A40910" w:rsidP="20DCC2E9" w:rsidRDefault="50A40910" w14:paraId="464EA122" w14:textId="534BB89B">
      <w:pPr>
        <w:pStyle w:val="Prrafodelista"/>
        <w:numPr>
          <w:ilvl w:val="1"/>
          <w:numId w:val="3"/>
        </w:numPr>
        <w:rPr>
          <w:rFonts w:ascii="Aptos" w:hAnsi="Aptos" w:eastAsia="Aptos" w:cs="Aptos"/>
          <w:noProof w:val="0"/>
          <w:sz w:val="24"/>
          <w:szCs w:val="24"/>
          <w:lang w:val="es-CO"/>
        </w:rPr>
      </w:pPr>
      <w:r w:rsidRPr="20DCC2E9" w:rsidR="50A40910">
        <w:rPr>
          <w:rFonts w:ascii="Aptos" w:hAnsi="Aptos" w:eastAsia="Aptos" w:cs="Aptos"/>
          <w:noProof w:val="0"/>
          <w:sz w:val="24"/>
          <w:szCs w:val="24"/>
          <w:lang w:val="es-CO"/>
        </w:rPr>
        <w:t>Proceso de focalización, selección muestral y priorización</w:t>
      </w:r>
    </w:p>
    <w:p w:rsidR="50A40910" w:rsidP="20DCC2E9" w:rsidRDefault="50A40910" w14:paraId="430C3B52" w14:textId="611750F5">
      <w:pPr>
        <w:pStyle w:val="Prrafodelista"/>
        <w:numPr>
          <w:ilvl w:val="1"/>
          <w:numId w:val="3"/>
        </w:numPr>
        <w:rPr>
          <w:rFonts w:ascii="Aptos" w:hAnsi="Aptos" w:eastAsia="Aptos" w:cs="Aptos"/>
          <w:noProof w:val="0"/>
          <w:sz w:val="24"/>
          <w:szCs w:val="24"/>
          <w:lang w:val="es-CO"/>
        </w:rPr>
      </w:pPr>
      <w:r w:rsidRPr="20DCC2E9" w:rsidR="50A40910">
        <w:rPr>
          <w:rFonts w:ascii="Aptos" w:hAnsi="Aptos" w:eastAsia="Aptos" w:cs="Aptos"/>
          <w:noProof w:val="0"/>
          <w:sz w:val="24"/>
          <w:szCs w:val="24"/>
          <w:lang w:val="es-CO"/>
        </w:rPr>
        <w:t>Beneficiarios y distribución</w:t>
      </w:r>
      <w:commentRangeEnd w:id="305530152"/>
      <w:r>
        <w:rPr>
          <w:rStyle w:val="CommentReference"/>
        </w:rPr>
        <w:commentReference w:id="305530152"/>
      </w:r>
    </w:p>
    <w:p w:rsidRPr="003062F7" w:rsidR="003062F7" w:rsidP="20DCC2E9" w:rsidRDefault="003062F7" w14:paraId="021CCA61" w14:textId="77777777">
      <w:pPr>
        <w:numPr>
          <w:ilvl w:val="0"/>
          <w:numId w:val="3"/>
        </w:numPr>
        <w:spacing w:line="360" w:lineRule="auto"/>
        <w:jc w:val="both"/>
        <w:rPr>
          <w:b w:val="1"/>
          <w:bCs w:val="1"/>
          <w:sz w:val="24"/>
          <w:szCs w:val="24"/>
        </w:rPr>
      </w:pPr>
      <w:r w:rsidRPr="20DCC2E9" w:rsidR="003062F7">
        <w:rPr>
          <w:b w:val="1"/>
          <w:bCs w:val="1"/>
          <w:sz w:val="24"/>
          <w:szCs w:val="24"/>
        </w:rPr>
        <w:t>Conclusiones y recomendaciones</w:t>
      </w:r>
    </w:p>
    <w:p w:rsidRPr="003062F7" w:rsidR="003062F7" w:rsidP="20DCC2E9" w:rsidRDefault="003062F7" w14:paraId="258CA77C" w14:textId="77777777">
      <w:pPr>
        <w:numPr>
          <w:ilvl w:val="1"/>
          <w:numId w:val="9"/>
        </w:numPr>
        <w:spacing w:line="360" w:lineRule="auto"/>
        <w:jc w:val="both"/>
        <w:rPr>
          <w:sz w:val="24"/>
          <w:szCs w:val="24"/>
        </w:rPr>
      </w:pPr>
      <w:r w:rsidRPr="20DCC2E9" w:rsidR="003062F7">
        <w:rPr>
          <w:sz w:val="24"/>
          <w:szCs w:val="24"/>
        </w:rPr>
        <w:t>Principales hallazgos</w:t>
      </w:r>
    </w:p>
    <w:p w:rsidRPr="003062F7" w:rsidR="003062F7" w:rsidP="20DCC2E9" w:rsidRDefault="003062F7" w14:paraId="2001F507" w14:textId="77777777">
      <w:pPr>
        <w:numPr>
          <w:ilvl w:val="1"/>
          <w:numId w:val="9"/>
        </w:numPr>
        <w:spacing w:line="360" w:lineRule="auto"/>
        <w:jc w:val="both"/>
        <w:rPr>
          <w:sz w:val="24"/>
          <w:szCs w:val="24"/>
        </w:rPr>
      </w:pPr>
      <w:r w:rsidRPr="20DCC2E9" w:rsidR="003062F7">
        <w:rPr>
          <w:sz w:val="24"/>
          <w:szCs w:val="24"/>
        </w:rPr>
        <w:t>Propuestas de mejora</w:t>
      </w:r>
    </w:p>
    <w:p w:rsidRPr="003062F7" w:rsidR="003062F7" w:rsidP="20DCC2E9" w:rsidRDefault="003062F7" w14:paraId="0621C1C6" w14:textId="77777777">
      <w:pPr>
        <w:numPr>
          <w:ilvl w:val="1"/>
          <w:numId w:val="9"/>
        </w:numPr>
        <w:spacing w:line="360" w:lineRule="auto"/>
        <w:jc w:val="both"/>
        <w:rPr>
          <w:sz w:val="24"/>
          <w:szCs w:val="24"/>
        </w:rPr>
      </w:pPr>
      <w:r w:rsidRPr="20DCC2E9" w:rsidR="003062F7">
        <w:rPr>
          <w:sz w:val="24"/>
          <w:szCs w:val="24"/>
        </w:rPr>
        <w:t>Lineamientos para la política pública</w:t>
      </w:r>
    </w:p>
    <w:p w:rsidR="00041AC1" w:rsidP="20DCC2E9" w:rsidRDefault="00041AC1" w14:paraId="427ED121" w14:textId="77777777">
      <w:pPr>
        <w:spacing w:line="360" w:lineRule="auto"/>
        <w:jc w:val="both"/>
        <w:rPr>
          <w:sz w:val="24"/>
          <w:szCs w:val="24"/>
        </w:rPr>
      </w:pPr>
    </w:p>
    <w:p w:rsidR="6D612032" w:rsidP="20DCC2E9" w:rsidRDefault="6D612032" w14:paraId="67A1158D" w14:textId="3A0C37F9">
      <w:pPr>
        <w:spacing w:line="360" w:lineRule="auto"/>
        <w:jc w:val="both"/>
        <w:rPr>
          <w:sz w:val="24"/>
          <w:szCs w:val="24"/>
        </w:rPr>
      </w:pPr>
      <w:r w:rsidRPr="20DCC2E9">
        <w:rPr>
          <w:sz w:val="24"/>
          <w:szCs w:val="24"/>
        </w:rPr>
        <w:br w:type="page"/>
      </w:r>
    </w:p>
    <w:p w:rsidR="43B6106C" w:rsidP="20DCC2E9" w:rsidRDefault="43B6106C" w14:paraId="2670AB83" w14:textId="7EA9729A">
      <w:pPr>
        <w:spacing w:before="0" w:beforeAutospacing="off" w:after="160" w:afterAutospacing="off" w:line="360" w:lineRule="auto"/>
        <w:jc w:val="both"/>
      </w:pPr>
      <w:r w:rsidRPr="20DCC2E9" w:rsidR="6A989CA2">
        <w:rPr>
          <w:rFonts w:ascii="Aptos" w:hAnsi="Aptos" w:eastAsia="Aptos" w:cs="Aptos"/>
          <w:b w:val="1"/>
          <w:bCs w:val="1"/>
          <w:noProof w:val="0"/>
          <w:sz w:val="24"/>
          <w:szCs w:val="24"/>
          <w:lang w:val="es-CO"/>
        </w:rPr>
        <w:t xml:space="preserve">Introducción </w:t>
      </w:r>
    </w:p>
    <w:p w:rsidR="43B6106C" w:rsidP="20DCC2E9" w:rsidRDefault="43B6106C" w14:paraId="084B32BD" w14:textId="0CA891DF">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El departamento de Córdoba ocupa un lugar estratégico dentro de la historia territorial, social, ambiental y energética del Caribe colombiano. Su configuración histórica ha estado marcada por procesos de ocupación ancestral, transformación hidráulica del paisaje, colonización, expansión agropecuaria, reorganización político-administrativa, explotación de recursos naturales y persistencia de desigualdades territoriales que han condicionado profundamente las formas de poblamiento, producción y acceso a infraestructura pública. En este contexto, la energía eléctrica no puede comprenderse únicamente como un servicio técnico o una infraestructura física, sino como un componente esencial del desarrollo territorial, la integración social y la garantía de condiciones dignas de vida para las comunidades urbanas y rurales del departamento.</w:t>
      </w:r>
    </w:p>
    <w:p w:rsidR="43B6106C" w:rsidP="20DCC2E9" w:rsidRDefault="43B6106C" w14:paraId="4159A90A" w14:textId="1C4D433D">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asciiTheme="minorAscii" w:hAnsiTheme="minorAscii" w:eastAsiaTheme="minorAscii" w:cstheme="minorBidi"/>
          <w:noProof w:val="0"/>
          <w:color w:val="auto"/>
          <w:sz w:val="24"/>
          <w:szCs w:val="24"/>
          <w:lang w:val="es-CO" w:eastAsia="en-US" w:bidi="ar-SA"/>
        </w:rPr>
        <w:t>Desde las primeras formas de organización ter</w:t>
      </w:r>
      <w:r w:rsidRPr="20DCC2E9" w:rsidR="6A989CA2">
        <w:rPr>
          <w:rFonts w:ascii="Aptos" w:hAnsi="Aptos" w:eastAsia="Aptos" w:cs="Aptos"/>
          <w:noProof w:val="0"/>
          <w:sz w:val="22"/>
          <w:szCs w:val="22"/>
          <w:lang w:val="es-CO"/>
        </w:rPr>
        <w:t>r</w:t>
      </w:r>
      <w:r w:rsidRPr="20DCC2E9" w:rsidR="6A989CA2">
        <w:rPr>
          <w:rFonts w:ascii="Aptos" w:hAnsi="Aptos" w:eastAsia="Aptos" w:cs="Aptos" w:asciiTheme="minorAscii" w:hAnsiTheme="minorAscii" w:eastAsiaTheme="minorAscii" w:cstheme="minorBidi"/>
          <w:noProof w:val="0"/>
          <w:color w:val="auto"/>
          <w:sz w:val="24"/>
          <w:szCs w:val="24"/>
          <w:lang w:val="es-CO" w:eastAsia="en-US" w:bidi="ar-SA"/>
        </w:rPr>
        <w:t>itorial desarrolladas por las sociedades zenúes en los valles de los ríos Sinú y San Jorge, Córdoba ha mantenido una relación estrecha con el agua, el territorio y la adaptación ambiental. Las antiguas obras hidráulicas, los sistemas de canales y camellones, así como la ocupación productiva de planicies inundables, evidencian una tradición histórica de manejo territorial vinculada a las condiciones ecológicas del departamento. Esta trayectoria permite comprender que los actuales desafíos energéticos de Córdoba no se encuentran aislados de su historia, sino que están relacionados con la forma en que el territorio ha sido ocupado, organizado y transformado a lo largo del tiempo.</w:t>
      </w:r>
    </w:p>
    <w:p w:rsidR="43B6106C" w:rsidP="20DCC2E9" w:rsidRDefault="43B6106C" w14:paraId="494367CB" w14:textId="6456E285">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La creación del departamento mediante la Ley 9 de 1951 y su instalación formal en 1952 representaron un hito político-administrativo orientado a fortalecer la autonomía regional frente al antiguo departamento de Bolívar. Sin embargo, dicha autonomía heredó profundas desigualdades sociales y económicas asociadas a la concentración de la tierra, la ruralidad dispersa, la limitada infraestructura vial, la debilidad institucional y la dependencia de actividades primarias como la ganadería, la agricultura, la explotación forestal y la minería. Estas condiciones han incidido de manera directa en la expansión desigual de los servicios públicos, particularmente del sistema eléctrico, cuya cobertura, calidad y sostenibilidad han presentado diferencias significativas entre las cabeceras urbanas, los corredores productivos y las zonas rurales más apartadas.</w:t>
      </w:r>
    </w:p>
    <w:p w:rsidR="43B6106C" w:rsidP="20DCC2E9" w:rsidRDefault="43B6106C" w14:paraId="2BEF6C60" w14:textId="6A3042BB">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En el caso cordobés, la historia del sistema eléctrico expresa las tensiones propias de un territorio con importantes recursos naturales, alto potencial productivo y necesidades sociales persistentes. Aunque el departamento ha avanzado en cobertura eléctrica durante las últimas décadas, aún persisten retos asociados a la calidad del servicio, la estabilidad de las redes, la capacidad de pago de los hogares, las pérdidas técnicas y no técnicas, la sostenibilidad financiera del sistema y la atención de comunidades rurales dispersas. Estas problemáticas no responden únicamente a fallas técnicas, sino a procesos históricos de exclusión territorial, pobreza estructural y desarrollo desigual.</w:t>
      </w:r>
    </w:p>
    <w:p w:rsidR="43B6106C" w:rsidP="20DCC2E9" w:rsidRDefault="43B6106C" w14:paraId="65BA97D8" w14:textId="0B49FC7A">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La crisis del servicio eléctrico en el Caribe colombiano, particularmente durante el periodo de Electricaribe, puso en evidencia la fragilidad institucional y técnica del sistema, así como la percepción ciudadana de abandono frente a un servicio considerado fundamental para la vida cotidiana, la productividad, la educación, la salud y el acceso a tecnologías digitales. En Córdoba, las interrupciones frecuentes, las fluctuaciones de voltaje, los altos costos relativos del servicio y las dificultades de recaudo han contribuido a configurar escenarios de pobreza energética, especialmente en hogares rurales y sectores urbanos populares.</w:t>
      </w:r>
    </w:p>
    <w:p w:rsidR="43B6106C" w:rsidP="20DCC2E9" w:rsidRDefault="43B6106C" w14:paraId="67D7BCB7" w14:textId="29E07741">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Al mismo tiempo, el departamento posee condiciones estratégicas para participar activamente en los procesos nacionales de transición energética justa. Su ubicación geográfica, su potencial solar, la existencia de comunidades rurales con necesidades energéticas insatisfechas y la urgencia de fortalecer modelos de generación distribuida convierten a Córdoba en un territorio prioritario para la implementación de iniciativas orientadas a democratizar el acceso a la energía, reducir brechas sociales y promover soluciones sostenibles. En este marco, el programa Colombia Solar representa una oportunidad para articular la política energética nacional con las realidades históricas, sociales y ambientales del departamento.</w:t>
      </w:r>
    </w:p>
    <w:p w:rsidR="43B6106C" w:rsidP="20DCC2E9" w:rsidRDefault="43B6106C" w14:paraId="47BB22DF" w14:textId="13C4D31A">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El presente diagnóstico departamental tiene como propósito analizar de manera integral la relación histórica, social, económica, territorial y técnica de Córdoba con su sistema eléctrico. Para ello, el documento aborda la configuración histórica del departamento, la evolución de su sistema eléctrico, las condiciones socioeconómicas actuales, el estado técnico de la infraestructura energética, las problemáticas asociadas a la pobreza energética y los elementos necesarios para orientar la implementación del programa Colombia Solar en el marco de una transición energética justa.</w:t>
      </w:r>
    </w:p>
    <w:p w:rsidR="43B6106C" w:rsidP="20DCC2E9" w:rsidRDefault="43B6106C" w14:paraId="0DFD43B2" w14:textId="45A9E858">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En consecuencia, este documento no se limita a describir indicadores de cobertura, infraestructura o capacidad instalada. Su finalidad es comprender cómo las trayectorias históricas de desigualdad territorial, ruralidad dispersa, vulnerabilidad ambiental, concentración productiva y debilidad institucional han influido en las formas de acceso, uso y apropiación de la energía en Córdoba. Desde esta perspectiva, el diagnóstico se concibe como una herramienta de análisis territorial y, al mismo tiempo, como un soporte técnico para la formulación de estrategias públicas orientadas a garantizar un modelo energético más equitativo, sostenible, resiliente e incluyente.</w:t>
      </w:r>
    </w:p>
    <w:p w:rsidR="43B6106C" w:rsidP="20DCC2E9" w:rsidRDefault="43B6106C" w14:paraId="60E461BF" w14:textId="5F6E47A5">
      <w:pPr>
        <w:spacing w:before="0" w:beforeAutospacing="off" w:after="160" w:afterAutospacing="off" w:line="257" w:lineRule="auto"/>
        <w:jc w:val="both"/>
        <w:rPr>
          <w:rFonts w:ascii="Aptos" w:hAnsi="Aptos" w:eastAsia="Aptos" w:cs="Aptos" w:asciiTheme="minorAscii" w:hAnsiTheme="minorAscii" w:eastAsiaTheme="minorAscii" w:cstheme="minorAscii"/>
          <w:b w:val="1"/>
          <w:bCs w:val="1"/>
          <w:noProof w:val="0"/>
          <w:sz w:val="22"/>
          <w:szCs w:val="22"/>
          <w:lang w:val="es-CO"/>
        </w:rPr>
      </w:pPr>
      <w:r w:rsidRPr="20DCC2E9" w:rsidR="6A989CA2">
        <w:rPr>
          <w:rFonts w:ascii="Aptos" w:hAnsi="Aptos" w:eastAsia="Aptos" w:cs="Aptos" w:asciiTheme="minorAscii" w:hAnsiTheme="minorAscii" w:eastAsiaTheme="minorAscii" w:cstheme="minorAscii"/>
          <w:b w:val="1"/>
          <w:bCs w:val="1"/>
          <w:noProof w:val="0"/>
          <w:sz w:val="22"/>
          <w:szCs w:val="22"/>
          <w:lang w:val="es-CO"/>
        </w:rPr>
        <w:t>1.1. Justificación del diagnóstico</w:t>
      </w:r>
    </w:p>
    <w:p w:rsidR="43B6106C" w:rsidP="20DCC2E9" w:rsidRDefault="43B6106C" w14:paraId="0AF4A9BD" w14:textId="7D14A4A5">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2"/>
          <w:szCs w:val="22"/>
          <w:lang w:val="es-CO"/>
        </w:rPr>
        <w:t>L</w:t>
      </w:r>
      <w:r w:rsidRPr="20DCC2E9" w:rsidR="6A989CA2">
        <w:rPr>
          <w:rFonts w:ascii="Aptos" w:hAnsi="Aptos" w:eastAsia="Aptos" w:cs="Aptos" w:asciiTheme="minorAscii" w:hAnsiTheme="minorAscii" w:eastAsiaTheme="minorAscii" w:cstheme="minorBidi"/>
          <w:noProof w:val="0"/>
          <w:color w:val="auto"/>
          <w:sz w:val="24"/>
          <w:szCs w:val="24"/>
          <w:lang w:val="es-CO" w:eastAsia="en-US" w:bidi="ar-SA"/>
        </w:rPr>
        <w:t>a elaboración del presente diagnóstico departamental responde a la necesidad de contar con una lectura integral sobre las condiciones históricas, socioeconómicas y técnicas que configuran el sistema eléctrico del departamento de Córdoba. En el marco de la planeación energética nacional y de la implementación del programa Colombia Solar, resulta indispensable comprender que las brechas energéticas no son únicamente el resultado de limitaciones de infraestructura, sino la expresión acumulada de desigualdades territoriales, económicas, sociales e institucionales que han marcado el desarrollo regional.</w:t>
      </w:r>
    </w:p>
    <w:p w:rsidR="43B6106C" w:rsidP="20DCC2E9" w:rsidRDefault="43B6106C" w14:paraId="6E9B51CC" w14:textId="10B05DF0">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Córdoba presenta una configuración territorial compleja, caracterizada por extensas planicies aluviales, zonas rurales dispersas, áreas costeras, ecosistemas estratégicos, subregiones con vocaciones productivas diferenciadas y municipios con distintos niveles de desarrollo institucional. Esta diversidad territorial influye directamente en los costos de expansión de las redes eléctricas, en la calidad del servicio, en la capacidad de mantenimiento de la infraestructura y en las posibilidades de implementar soluciones energéticas descentralizadas.</w:t>
      </w:r>
    </w:p>
    <w:p w:rsidR="43B6106C" w:rsidP="20DCC2E9" w:rsidRDefault="43B6106C" w14:paraId="3744A9A5" w14:textId="518CC955">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La pertinencia de este diagnóstico radica en que la transición energética justa exige reconocer las particularidades de cada territorio. En Córdoba, la ruralidad, la pobreza multidimensional, la informalidad laboral, la vulnerabilidad climática, la presencia de comunidades indígenas, afrocolombianas y campesinas, así como las limitaciones históricas de infraestructura, hacen necesario diseñar intervenciones energéticas con enfoque diferencial, territorial y social. Por ello, cualquier estrategia de ampliación del acceso energético debe partir de una comprensión profunda de las condiciones locales y de las necesidades reales de las comunidades.</w:t>
      </w:r>
    </w:p>
    <w:p w:rsidR="43B6106C" w:rsidP="20DCC2E9" w:rsidRDefault="43B6106C" w14:paraId="02D51389" w14:textId="0F4A84BA">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Asimismo, el departamento enfrenta retos significativos relacionados con la pobreza energética. Esta no se expresa únicamente en la ausencia de conexión eléctrica, sino también en la baja calidad del servicio, la inestabilidad del suministro, los altos costos relativos para hogares de bajos ingresos, la limitada capacidad de pago y las dificultades para acceder a tecnologías energéticas adecuadas. Estas condiciones afectan el bienestar doméstico, la productividad rural, la educación, la conectividad digital y las oportunidades de desarrollo económico local.</w:t>
      </w:r>
    </w:p>
    <w:p w:rsidR="43B6106C" w:rsidP="20DCC2E9" w:rsidRDefault="43B6106C" w14:paraId="5B1496C8" w14:textId="6B019E25">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En este sentido, el diagnóstico cumple una doble función. Por un lado, permite caracterizar el sistema eléctrico departamental desde una perspectiva histórica, técnica y socioeconómica; por otro, ofrece insumos para orientar la implementación territorial del programa Colombia Solar, identificando problemáticas estructurales, capacidades existentes, poblaciones priorizadas, condiciones de infraestructura y posibles impactos sociales y ambientales de las intervenciones propuestas.</w:t>
      </w:r>
    </w:p>
    <w:p w:rsidR="43B6106C" w:rsidP="20DCC2E9" w:rsidRDefault="43B6106C" w14:paraId="003A30C0" w14:textId="176071F6">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Finalmente, este estudio busca contribuir a una planeación energética más justa y territorialmente pertinente. La energía debe ser entendida como un derecho habilitante para el desarrollo humano, la inclusión social y la sostenibilidad ambiental. Por tanto, el diagnóstico de Córdoba no solo constituye un ejercicio descriptivo, sino una herramienta estratégica para avanzar hacia un modelo energético que responda a las brechas históricas del departamento y fortalezca las capacidades locales en el marco de la transición energética justa.</w:t>
      </w:r>
    </w:p>
    <w:p w:rsidR="43B6106C" w:rsidP="20DCC2E9" w:rsidRDefault="43B6106C" w14:paraId="5452D842" w14:textId="4E56EAC2">
      <w:pPr>
        <w:spacing w:before="0" w:beforeAutospacing="off" w:after="160" w:afterAutospacing="off" w:line="257" w:lineRule="auto"/>
        <w:jc w:val="both"/>
      </w:pPr>
      <w:r w:rsidRPr="20DCC2E9" w:rsidR="6A989CA2">
        <w:rPr>
          <w:rFonts w:ascii="Aptos" w:hAnsi="Aptos" w:eastAsia="Aptos" w:cs="Aptos"/>
          <w:b w:val="1"/>
          <w:bCs w:val="1"/>
          <w:noProof w:val="0"/>
          <w:sz w:val="22"/>
          <w:szCs w:val="22"/>
          <w:lang w:val="es-CO"/>
        </w:rPr>
        <w:t>1.2. Alcance y metodología</w:t>
      </w:r>
    </w:p>
    <w:p w:rsidR="43B6106C" w:rsidP="20DCC2E9" w:rsidRDefault="43B6106C" w14:paraId="52DAA626" w14:textId="7E4F2C9F">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El presente diagnóstico se desarrolla a partir de un enfoque integral, territorial e interdisciplinario, orientado a comprender la relación entre energía, historia, territorio y desarrollo en el departamento de Córdoba. Su alcance comprende el análisis de las condiciones históricas que han configurado el territorio, la evolución del sistema eléctrico departamental, las dinámicas socioeconómicas que inciden en la demanda energética, el estado actual de la infraestructura eléctrica y las posibilidades de implementación del programa Colombia Solar.</w:t>
      </w:r>
    </w:p>
    <w:p w:rsidR="43B6106C" w:rsidP="20DCC2E9" w:rsidRDefault="43B6106C" w14:paraId="4D79D12F" w14:textId="18ADB4ED">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Desde el punto de vista temático, el documento aborda cinco dimensiones principales. La primera corresponde a la configuración histórica del departamento, en la cual se analizan los procesos de ocupación ancestral, colonización, organización territorial, creación político-administrativa y transformación productiva. La segunda dimensión se centra en la historia del sistema eléctrico, considerando las primeras iniciativas de electrificación, el desarrollo de infraestructura, los actores institucionales y privados, y los retos históricos en materia de cobertura y calidad del servicio.</w:t>
      </w:r>
    </w:p>
    <w:p w:rsidR="43B6106C" w:rsidP="20DCC2E9" w:rsidRDefault="43B6106C" w14:paraId="477A492D" w14:textId="6FD80403">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La tercera dimensión corresponde a la actualidad socioeconómica del departamento, incluyendo aspectos demográficos, distribución poblacional, indicadores económicos, sectores productivos, condiciones de pobreza, ruralidad y problemáticas sociales relacionadas con el acceso a la energía. La cuarta dimensión aborda el diagnóstico técnico del sistema eléctrico, con énfasis en infraestructura, redes de transmisión y distribución, cobertura, calidad del servicio, eficiencia y sostenibilidad. Finalmente, la quinta dimensión analiza los elementos asociados a la implementación del programa Colombia Solar, incluyendo criterios de focalización, posibles beneficiarios, impactos esperados y relación con la pobreza energética departamental.</w:t>
      </w:r>
    </w:p>
    <w:p w:rsidR="43B6106C" w:rsidP="20DCC2E9" w:rsidRDefault="43B6106C" w14:paraId="2EE389D5" w14:textId="0A398455">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Metodológicamente, el diagnóstico se fundamenta en la revisión y análisis de fuentes secundarias de carácter institucional, académico, estadístico y técnico. Entre las fuentes consideradas se incluyen documentos de planeación departamental, información del Departamento Administrativo Nacional de Estadística, reportes del Instituto Geográfico Agustín Codazzi, estudios del Ministerio de Minas y Energía, información de la Unidad de Planeación Minero Energética, documentos sobre transición energética y literatura relacionada con pobreza energética, desarrollo territorial y sostenibilidad.</w:t>
      </w:r>
    </w:p>
    <w:p w:rsidR="43B6106C" w:rsidP="20DCC2E9" w:rsidRDefault="43B6106C" w14:paraId="7B2B8708" w14:textId="7EC4515C">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El análisis adopta una perspectiva histórico-territorial, entendiendo que los sistemas energéticos no se distribuyen de manera homogénea, sino que responden a trayectorias de poblamiento, inversión pública, concentración productiva, capacidad institucional y condiciones geográficas particulares. Esta mirada permite identificar por qué ciertas zonas han logrado mayor integración al sistema eléctrico, mientras otras continúan enfrentando problemas de cobertura, calidad, continuidad y asequibilidad.</w:t>
      </w:r>
    </w:p>
    <w:p w:rsidR="43B6106C" w:rsidP="20DCC2E9" w:rsidRDefault="43B6106C" w14:paraId="357B2028" w14:textId="7DC9C249">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De igual forma, el diagnóstico incorpora un enfoque de transición energética justa, reconociendo que la transformación del sistema energético no debe limitarse al cambio de fuentes de generación, sino que debe incluir criterios de equidad, participación comunitaria, reconocimiento territorial, sostenibilidad ambiental y reducción de brechas sociales. Bajo esta perspectiva, el programa Colombia Solar se analiza no solo como una estrategia tecnológica, sino como una oportunidad para fortalecer procesos de inclusión energética, desarrollo local y resiliencia territorial.</w:t>
      </w:r>
    </w:p>
    <w:p w:rsidR="43B6106C" w:rsidP="20DCC2E9" w:rsidRDefault="43B6106C" w14:paraId="2D39CA4E" w14:textId="6CD04108">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6A989CA2">
        <w:rPr>
          <w:rFonts w:ascii="Aptos" w:hAnsi="Aptos" w:eastAsia="Aptos" w:cs="Aptos"/>
          <w:noProof w:val="0"/>
          <w:sz w:val="24"/>
          <w:szCs w:val="24"/>
          <w:lang w:val="es-CO"/>
        </w:rPr>
        <w:t>En conjunto, la metodología propuesta busca articular variables históricas, sociales, económicas, ambientales y técnicas en una misma herramienta de análisis. De esta manera, el diagnóstico ofrece una base para comprender las condiciones estructurales del sistema eléctrico de Córdoba y orientar decisiones públicas que contribuyan a una transición energética más incluyente, sostenible y coherente con las necesidades del territorio.</w:t>
      </w:r>
    </w:p>
    <w:p w:rsidR="43B6106C" w:rsidP="20DCC2E9" w:rsidRDefault="43B6106C" w14:paraId="4A0C6ACB" w14:textId="39068D43">
      <w:pPr>
        <w:spacing w:before="0" w:beforeAutospacing="off" w:after="160" w:afterAutospacing="off" w:line="257" w:lineRule="auto"/>
        <w:jc w:val="both"/>
        <w:rPr>
          <w:rFonts w:ascii="Aptos" w:hAnsi="Aptos" w:eastAsia="Aptos" w:cs="Aptos"/>
          <w:noProof w:val="0"/>
          <w:sz w:val="22"/>
          <w:szCs w:val="22"/>
          <w:lang w:val="es-CO"/>
        </w:rPr>
      </w:pPr>
    </w:p>
    <w:p w:rsidR="43B6106C" w:rsidP="20DCC2E9" w:rsidRDefault="43B6106C" w14:paraId="10477095" w14:textId="1F596011">
      <w:pPr>
        <w:spacing w:before="0" w:beforeAutospacing="off" w:after="160" w:afterAutospacing="off" w:line="360" w:lineRule="auto"/>
        <w:jc w:val="both"/>
        <w:rPr>
          <w:rFonts w:ascii="Aptos" w:hAnsi="Aptos" w:eastAsia="Aptos" w:cs="Aptos"/>
          <w:b w:val="1"/>
          <w:bCs w:val="1"/>
          <w:noProof w:val="0"/>
          <w:sz w:val="24"/>
          <w:szCs w:val="24"/>
          <w:lang w:val="es-CO"/>
        </w:rPr>
      </w:pPr>
    </w:p>
    <w:p w:rsidR="43B6106C" w:rsidP="20DCC2E9" w:rsidRDefault="43B6106C" w14:paraId="2834C17F" w14:textId="501FF1A6">
      <w:pPr>
        <w:spacing w:before="0" w:beforeAutospacing="off" w:after="160" w:afterAutospacing="off" w:line="257" w:lineRule="auto"/>
      </w:pPr>
      <w:r>
        <w:br w:type="page"/>
      </w:r>
    </w:p>
    <w:p w:rsidR="43B6106C" w:rsidP="20DCC2E9" w:rsidRDefault="43B6106C" w14:paraId="7A9BD8A6" w14:textId="45683DCE">
      <w:pPr>
        <w:pStyle w:val="Normal"/>
        <w:spacing w:before="0" w:beforeAutospacing="off" w:after="160" w:afterAutospacing="off" w:line="360" w:lineRule="auto"/>
        <w:jc w:val="both"/>
        <w:rPr>
          <w:rFonts w:ascii="Aptos" w:hAnsi="Aptos" w:eastAsia="Aptos" w:cs="Aptos"/>
          <w:b w:val="1"/>
          <w:bCs w:val="1"/>
          <w:noProof w:val="0"/>
          <w:sz w:val="24"/>
          <w:szCs w:val="24"/>
          <w:lang w:val="es-CO"/>
        </w:rPr>
      </w:pPr>
      <w:r w:rsidRPr="20DCC2E9" w:rsidR="43B6106C">
        <w:rPr>
          <w:rFonts w:ascii="Aptos" w:hAnsi="Aptos" w:eastAsia="Aptos" w:cs="Aptos"/>
          <w:b w:val="1"/>
          <w:bCs w:val="1"/>
          <w:noProof w:val="0"/>
          <w:sz w:val="24"/>
          <w:szCs w:val="24"/>
          <w:lang w:val="es-CO"/>
        </w:rPr>
        <w:t>Diagnóstico Integral del Departamento de Córdoba</w:t>
      </w:r>
    </w:p>
    <w:p w:rsidR="43B6106C" w:rsidP="20DCC2E9" w:rsidRDefault="43B6106C" w14:paraId="6C737F62" w14:textId="0DEA9DF0">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El Departamento de Córdoba, erigido como entidad territorial autónoma por la Ley 9 del 17 de diciembre de 1951 e instalado formalmente el 18 de junio de 1952, constituye el resultado de un proceso histórico de segregación administrativa del antiguo departamento de Bolívar, orientado a atender aspiraciones de autonomía regional en el Caribe colombiano. Su denominación honra al prócer de la Independencia José María Córdova. Esta configuración institucional se inscribe en una trayectoria de largo plazo que se remonta a las culturas precolombinas zenúes, las cuales desarrollaron complejos sistemas de ingeniería hidráulica —canales interconectados y camellones elevados— en los valles aluviales de los ríos Sinú y San Jorge. Dichos sistemas permitieron una agricultura intensiva y un manejo eficiente de los regímenes de inundación en un entorno de planicies propensas a desbordamientos estacionales (Gobernación de Córdoba, 2024; IGAC, 2025).</w:t>
      </w:r>
    </w:p>
    <w:p w:rsidR="43B6106C" w:rsidP="20DCC2E9" w:rsidRDefault="43B6106C" w14:paraId="7761E01C" w14:textId="22FFD118">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Durante el período colonial, el territorio se incorporó progresivamente a la Provincia de Cartagena, donde predominaron la ganadería extensiva, la explotación forestal y el comercio fluvial como ejes de una economía extractiva. La colonización española, iniciada con las expediciones de Rodrigo de Bastidas (1501) y Pedro de Heredia (1534), propició procesos de mestizaje entre poblaciones indígenas, africanas y europeas que configuraron la base sociocultural del departamento. En los siglos XIX y XX, bajo la jurisdicción de Bolívar, la región experimentó un desarrollo limitado por la alta concentración de la propiedad rural, la precariedad de la infraestructura y la dependencia de actividades primarias. La creación del departamento en 1951 representó, en consecuencia, un hito político-administrativo destinado a fortalecer la gobernanza local, si bien heredó estructuras socioeconómicas marcadas por desigualdades en la tenencia de la tierra y vulnerabilidades derivadas de su posición geoestratégica como corredor entre el interior andino y la fachada caribeña (DANE, 2024; IGAC, 2025).</w:t>
      </w:r>
    </w:p>
    <w:p w:rsidR="69DFE86E" w:rsidP="20DCC2E9" w:rsidRDefault="69DFE86E" w14:paraId="0F21FDF2" w14:textId="7682F3AF">
      <w:pPr>
        <w:spacing w:before="0" w:beforeAutospacing="off" w:after="160" w:afterAutospacing="off" w:line="360" w:lineRule="auto"/>
        <w:jc w:val="both"/>
        <w:rPr>
          <w:sz w:val="24"/>
          <w:szCs w:val="24"/>
        </w:rPr>
      </w:pPr>
      <w:r w:rsidRPr="20DCC2E9" w:rsidR="4A77F4D0">
        <w:rPr>
          <w:rFonts w:ascii="Aptos" w:hAnsi="Aptos" w:eastAsia="Aptos" w:cs="Aptos"/>
          <w:noProof w:val="0"/>
          <w:sz w:val="24"/>
          <w:szCs w:val="24"/>
          <w:lang w:val="es-CO"/>
        </w:rPr>
        <w:t>Esta trayectoria histórica condiciona de manera estructural las dinámicas territoriales contemporáneas. Con una superficie de 25.020 km² —equivalente al 2,1% del territorio nacional y ubicándose en el decimoquinto lugar entre los departamentos colombianos por extensión—, Córdoba exhibe una configuración geomorfológica diversa que integra extensas planicies aluviales en los valles del Sinú y San Jorge con relieves montañosos al sur, entre los que destaca el nudo del Paramillo (IGAC, 2025). Sus límites geográficos —al norte con el mar Caribe, al este con Sucre, al sur con Antioquia y al oeste con Chocó— le confieren un carácter de bisagra biogeográfica y económica. Los suelos, clasificados predominantemente en las clases III y IV según la aptitud agrológica del IGAC, presentan alta capacidad para actividades agrícolas y pecuarias en las zonas bajas, aunque confrontan restricciones por drenaje deficiente, erosión laminar, salinización en franjas costeras y procesos de degradación asociados a la deforestación.</w:t>
      </w:r>
    </w:p>
    <w:p w:rsidR="69DFE86E" w:rsidP="20DCC2E9" w:rsidRDefault="69DFE86E" w14:paraId="6A8DB0AD" w14:textId="206F1C1C">
      <w:pPr>
        <w:spacing w:before="0" w:beforeAutospacing="off" w:after="160" w:afterAutospacing="off" w:line="360" w:lineRule="auto"/>
        <w:jc w:val="center"/>
        <w:rPr>
          <w:sz w:val="24"/>
          <w:szCs w:val="24"/>
        </w:rPr>
      </w:pPr>
      <w:r w:rsidRPr="20DCC2E9" w:rsidR="69DFE86E">
        <w:rPr>
          <w:rFonts w:ascii="Aptos" w:hAnsi="Aptos" w:eastAsia="Aptos" w:cs="Aptos"/>
          <w:b w:val="1"/>
          <w:bCs w:val="1"/>
          <w:noProof w:val="0"/>
          <w:sz w:val="24"/>
          <w:szCs w:val="24"/>
          <w:lang w:val="es-CO"/>
        </w:rPr>
        <w:t>MAPA DEL DEPARTAMENTO DE CORDOBA</w:t>
      </w:r>
      <w:r w:rsidR="69DFE86E">
        <w:drawing>
          <wp:inline wp14:editId="1F6F81D9" wp14:anchorId="706CFE61">
            <wp:extent cx="3367904" cy="3558857"/>
            <wp:effectExtent l="0" t="0" r="0" b="0"/>
            <wp:docPr id="74358602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76069899" name="Picture 1676069899"/>
                    <pic:cNvPicPr/>
                  </pic:nvPicPr>
                  <pic:blipFill>
                    <a:blip xmlns:r="http://schemas.openxmlformats.org/officeDocument/2006/relationships" r:embed="rId1379747462">
                      <a:extLst>
                        <a:ext uri="{28A0092B-C50C-407E-A947-70E740481C1C}">
                          <a14:useLocalDpi xmlns:a14="http://schemas.microsoft.com/office/drawing/2010/main"/>
                        </a:ext>
                      </a:extLst>
                    </a:blip>
                    <a:stretch>
                      <a:fillRect/>
                    </a:stretch>
                  </pic:blipFill>
                  <pic:spPr>
                    <a:xfrm rot="0">
                      <a:off x="0" y="0"/>
                      <a:ext cx="3367904" cy="3558857"/>
                    </a:xfrm>
                    <a:prstGeom prst="rect">
                      <a:avLst/>
                    </a:prstGeom>
                  </pic:spPr>
                </pic:pic>
              </a:graphicData>
            </a:graphic>
          </wp:inline>
        </w:drawing>
      </w:r>
    </w:p>
    <w:p w:rsidR="642948FA" w:rsidP="20DCC2E9" w:rsidRDefault="642948FA" w14:paraId="08C07E6B" w14:textId="2A1D621A">
      <w:pPr>
        <w:pStyle w:val="Normal"/>
        <w:spacing w:before="0" w:beforeAutospacing="off" w:after="160" w:afterAutospacing="off" w:line="360" w:lineRule="auto"/>
        <w:jc w:val="both"/>
        <w:rPr>
          <w:sz w:val="24"/>
          <w:szCs w:val="24"/>
        </w:rPr>
      </w:pPr>
    </w:p>
    <w:p w:rsidR="43B6106C" w:rsidP="20DCC2E9" w:rsidRDefault="43B6106C" w14:paraId="0AD16DE9" w14:textId="4D81155E">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La hidrografía, articulada principalmente en torno a las cuencas de los ríos Sinú (aproximadamente 52% del territorio) y San Jorge (38%), constituye tanto un activo productivo como un factor de vulnerabilidad ante fenómenos hidrometeorológicos extremos intensificados por el cambio climático. El departamento se organiza en 30 municipios distribuidos en seis subregiones funcionales —Alto Sinú, Sinú Medio, Bajo Sinú, Sabanas, San Jorge y Costanera—, cada una con vocaciones productivas diferenciadas. La densidad poblacional promedio alcanza los 76-79 habitantes por km², con una distribución que concentra cerca del 51% de la población en cabeceras municipales y el restante en áreas rurales dispersas, lo que genera desigualdades en el acceso a servicios públicos e infraestructura (Gobernación de Córdoba, 2024; MinHacienda, 2024).</w:t>
      </w:r>
    </w:p>
    <w:p w:rsidR="43B6106C" w:rsidP="20DCC2E9" w:rsidRDefault="43B6106C" w14:paraId="394B8E5F" w14:textId="27970ED6">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En este marco territorial, el ordenamiento se encuentra en proceso de consolidación, si bien persisten brechas significativas. Según el IGAC (2025), la desactualización catastral superior a diez años en diversos municipios limita la gestión tributaria, la resolución de conflictos prediales y la planificación del uso del suelo. Una proporción relevante de predios rurales presenta condiciones de sobreutilización o subutilización, lo que resalta la urgencia de avanzar hacia un catastro multipropósito integral que integre dimensiones jurídicas, económicas, ambientales y sociales. Los ecosistemas costeros de manglar y estuarios, junto con los recursos hídricos continentales, representan activos estratégicos para el desarrollo de una economía azul y bioeconómica sostenible.</w:t>
      </w:r>
    </w:p>
    <w:p w:rsidR="43B6106C" w:rsidP="20DCC2E9" w:rsidRDefault="43B6106C" w14:paraId="26115C10" w14:textId="09098B52">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Desde la perspectiva demográfica, las proyecciones del DANE (2025) estiman una población de aproximadamente 1,93 millones de habitantes para 2025, lo que posiciona a Córdoba como el octavo departamento más poblado del país y representa alrededor del 3,6% de la población nacional. La estructura por sexo muestra un leve predominio femenino, mientras que la composición etaria refleja un bono demográfico aún vigente, aunque con tendencias incipientes de envejecimiento y migración rural-urbana. La diversidad étnica —con significativa presencia de comunidades indígenas Zenú, afrocolombianas y campesinas— constituye un capital cultural y social de primer orden, pero también impone la necesidad de políticas públicas diferenciadas en materia de derechos territoriales, consulta previa y equidad intercultural (DANE, 2024).</w:t>
      </w:r>
    </w:p>
    <w:p w:rsidR="43B6106C" w:rsidP="20DCC2E9" w:rsidRDefault="43B6106C" w14:paraId="46A2E938" w14:textId="6767E576">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Estas características demográficas inciden directamente sobre las condiciones sociales. Los indicadores de pobreza evidencian avances recientes junto a rezagos estructurales profundos. De acuerdo con el DANE (2025), la incidencia de pobreza monetaria se situó en 49,6% en 2024, registrando una reducción de 4,3 puntos porcentuales respecto al año anterior, mientras que la pobreza extrema descendió al 21,3%. La pobreza multidimensional alcanzó el 25,7% en 2024, con variaciones notables según dominio geográfico. El coeficiente de Gini de aproximadamente 0,59 refleja niveles de desigualdad superiores al promedio nacional, lo que denota una distribución inequitativa del ingreso y la riqueza (MinHacienda, 2024; Gobernación de Córdoba, 2024).</w:t>
      </w:r>
    </w:p>
    <w:p w:rsidR="43B6106C" w:rsidP="20DCC2E9" w:rsidRDefault="43B6106C" w14:paraId="245CEA7C" w14:textId="557E32C7">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En el ámbito educativo, la cobertura neta en básica primaria y secundaria se aproxima al 88-90%, aunque persisten brechas sustantivas en secundaria rural y en el acceso a educación superior, con tasas de analfabetismo superiores al promedio nacional en ciertos grupos poblacionales. La cobertura en salud supera el 94%, predominantemente bajo el régimen subsidiado, si bien la calidad de los servicios, la resolutividad y la infraestructura especializada presentan limitaciones en municipios periféricos. Factores como la informalidad laboral (superior al 50%), el desempleo (10,94% en 2024) y la exposición a riesgos climáticos y desastres naturales configuran un perfil de desarrollo humano intermedio, que demanda intervenciones prioritarias en equidad de género, primera infancia, nutrición y construcción de paz territorial con enfoque diferencial (Gobernación de Córdoba, 2024).</w:t>
      </w:r>
    </w:p>
    <w:p w:rsidR="43B6106C" w:rsidP="20DCC2E9" w:rsidRDefault="43B6106C" w14:paraId="4E38066E" w14:textId="0BD74AA8">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Económicamente, el Producto Interno Bruto departamental alcanzó los 30,95 billones de pesos en 2024, con una participación del 1,8% en el PIB nacional y un PIB per cápita estimado en torno a los 16 millones de pesos, cifras que se ubican por debajo de los promedios nacional y regional Caribe (DANE, 2025; MinHacienda, 2024). La estructura productiva mantiene un sesgo primario marcado: la ganadería extensiva, la agricultura (arroz, maíz, yuca, plátano y otros cultivos permanentes) y la minería (ferroníquel en Cerro Matoso y carbón en el Alto San Jorge) conforman los pilares fundamentales, complementados por un sector servicios en expansión, particularmente administración pública, comercio y turismo incipiente. Aunque se observa un proceso de terciarización, este no ha conllevado mejoras significativas en productividad ni en la generación de empleo formal, perpetuando la dependencia de transferencias nacionales y regalías.</w:t>
      </w:r>
    </w:p>
    <w:p w:rsidR="43B6106C" w:rsidP="20DCC2E9" w:rsidRDefault="43B6106C" w14:paraId="5504B6C8" w14:textId="5D916246">
      <w:pPr>
        <w:spacing w:before="0" w:beforeAutospacing="off" w:after="160" w:afterAutospacing="off" w:line="360" w:lineRule="auto"/>
        <w:jc w:val="both"/>
        <w:rPr>
          <w:rFonts w:ascii="Aptos" w:hAnsi="Aptos" w:eastAsia="Aptos" w:cs="Aptos"/>
          <w:noProof w:val="0"/>
          <w:sz w:val="24"/>
          <w:szCs w:val="24"/>
          <w:lang w:val="es-CO"/>
        </w:rPr>
      </w:pPr>
      <w:r w:rsidRPr="20DCC2E9" w:rsidR="43B6106C">
        <w:rPr>
          <w:rFonts w:ascii="Aptos" w:hAnsi="Aptos" w:eastAsia="Aptos" w:cs="Aptos"/>
          <w:noProof w:val="0"/>
          <w:sz w:val="24"/>
          <w:szCs w:val="24"/>
          <w:lang w:val="es-CO"/>
        </w:rPr>
        <w:t>El crecimiento económico del 1,9% registrado en 2024 —superior al promedio nacional— evidencia un dinamismo favorable; sin embargo, los principales cuellos de botella radican en la insuficiencia de infraestructura vial y de conectividad, los impactos ambientales derivados de la deforestación y la minería ilegal, y la débil articulación de cadenas productivas. El Plan de Desarrollo Departamental 2024-2027 “Córdoba lo tiene todo para estar a otro nivel” identifica oportunidades estratégicas en agroindustria, economía azul, bioeconomía, energías renovables y turismo sostenible, priorizando la diversificación productiva, la sostenibilidad ambiental y la inclusión social como ejes transversales (Gobernación de Córdoba, 2024).</w:t>
      </w:r>
    </w:p>
    <w:p w:rsidR="43B6106C" w:rsidP="20DCC2E9" w:rsidRDefault="43B6106C" w14:paraId="5C614A5C" w14:textId="6284E4F8">
      <w:pPr>
        <w:spacing w:before="0" w:beforeAutospacing="off" w:after="160" w:afterAutospacing="off" w:line="360" w:lineRule="auto"/>
        <w:jc w:val="both"/>
        <w:rPr>
          <w:rFonts w:ascii="Aptos" w:hAnsi="Aptos" w:eastAsia="Aptos" w:cs="Aptos"/>
          <w:noProof w:val="0"/>
          <w:sz w:val="24"/>
          <w:szCs w:val="24"/>
          <w:lang w:val="es-CO"/>
        </w:rPr>
      </w:pPr>
      <w:r w:rsidRPr="20DCC2E9" w:rsidR="4A77F4D0">
        <w:rPr>
          <w:rFonts w:ascii="Aptos" w:hAnsi="Aptos" w:eastAsia="Aptos" w:cs="Aptos"/>
          <w:noProof w:val="0"/>
          <w:sz w:val="24"/>
          <w:szCs w:val="24"/>
          <w:lang w:val="es-CO"/>
        </w:rPr>
        <w:t>Este diagnóstico revela un territorio dotado de un rico patrimonio histórico-cultural, recursos naturales estratégicos y un potencial productivo considerable, pero confrontado por desigualdades socioeconómicas estructurales, vulnerabilidades territoriales y la imperiosa necesidad de una transformación productiva inclusiva y sostenible.</w:t>
      </w:r>
    </w:p>
    <w:p w:rsidR="642948FA" w:rsidP="20DCC2E9" w:rsidRDefault="642948FA" w14:paraId="29D62774" w14:textId="37C89A67">
      <w:pPr>
        <w:spacing w:before="0" w:beforeAutospacing="off" w:after="160" w:afterAutospacing="off" w:line="360" w:lineRule="auto"/>
        <w:jc w:val="both"/>
        <w:rPr>
          <w:rFonts w:ascii="Aptos" w:hAnsi="Aptos" w:eastAsia="Aptos" w:cs="Aptos"/>
          <w:noProof w:val="0"/>
          <w:sz w:val="24"/>
          <w:szCs w:val="24"/>
          <w:lang w:val="es-CO"/>
        </w:rPr>
      </w:pPr>
    </w:p>
    <w:p w:rsidR="642948FA" w:rsidP="20DCC2E9" w:rsidRDefault="642948FA" w14:paraId="7643240D" w14:textId="70AE37F7">
      <w:pPr>
        <w:spacing w:before="0" w:beforeAutospacing="off" w:after="160" w:afterAutospacing="off" w:line="360" w:lineRule="auto"/>
        <w:jc w:val="both"/>
        <w:rPr>
          <w:rFonts w:ascii="Aptos" w:hAnsi="Aptos" w:eastAsia="Aptos" w:cs="Aptos"/>
          <w:noProof w:val="0"/>
          <w:sz w:val="24"/>
          <w:szCs w:val="24"/>
          <w:lang w:val="es-CO"/>
        </w:rPr>
      </w:pPr>
    </w:p>
    <w:p w:rsidR="00D926E9" w:rsidP="20DCC2E9" w:rsidRDefault="00D926E9" w14:paraId="5608B2EE" w14:textId="77777777">
      <w:pPr>
        <w:pStyle w:val="Prrafodelista"/>
        <w:spacing w:line="360" w:lineRule="auto"/>
        <w:jc w:val="both"/>
        <w:rPr>
          <w:sz w:val="24"/>
          <w:szCs w:val="24"/>
          <w:highlight w:val="yellow"/>
        </w:rPr>
      </w:pPr>
    </w:p>
    <w:p w:rsidR="20DCC2E9" w:rsidP="20DCC2E9" w:rsidRDefault="20DCC2E9" w14:paraId="1FB53E55" w14:textId="59BB593D">
      <w:pPr>
        <w:spacing w:line="360" w:lineRule="auto"/>
        <w:jc w:val="both"/>
        <w:rPr>
          <w:sz w:val="24"/>
          <w:szCs w:val="24"/>
        </w:rPr>
      </w:pPr>
      <w:r w:rsidRPr="20DCC2E9">
        <w:rPr>
          <w:sz w:val="24"/>
          <w:szCs w:val="24"/>
        </w:rPr>
        <w:br w:type="page"/>
      </w:r>
    </w:p>
    <w:p w:rsidR="2C60CC8D" w:rsidP="20DCC2E9" w:rsidRDefault="2C60CC8D" w14:paraId="53A7D30F" w14:textId="211FB46E">
      <w:pPr>
        <w:spacing w:line="360" w:lineRule="auto"/>
        <w:ind w:left="720"/>
        <w:jc w:val="both"/>
        <w:rPr>
          <w:b w:val="1"/>
          <w:bCs w:val="1"/>
          <w:sz w:val="24"/>
          <w:szCs w:val="24"/>
        </w:rPr>
      </w:pPr>
      <w:commentRangeStart w:id="121093368"/>
      <w:r w:rsidRPr="20DCC2E9" w:rsidR="2C60CC8D">
        <w:rPr>
          <w:b w:val="1"/>
          <w:bCs w:val="1"/>
          <w:sz w:val="24"/>
          <w:szCs w:val="24"/>
        </w:rPr>
        <w:t>2. Configuración histórica del departamento</w:t>
      </w:r>
      <w:commentRangeEnd w:id="121093368"/>
      <w:r>
        <w:rPr>
          <w:rStyle w:val="CommentReference"/>
        </w:rPr>
        <w:commentReference w:id="121093368"/>
      </w:r>
    </w:p>
    <w:p w:rsidR="2C60CC8D" w:rsidP="20DCC2E9" w:rsidRDefault="2C60CC8D" w14:paraId="4522EAC6" w14:textId="39A96A8B">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configuración histórica del departamento de Córdoba constituye el resultado de una larga trayectoria de transformaciones territoriales, económicas, sociales e institucionales que han moldeado profundamente las formas contemporáneas de ocupación del territorio, las dinámicas productivas y las desigualdades regionales. Lejos de ser un proceso lineal, la construcción histórica cordobesa refleja la interacción entre estructuras coloniales, sistemas de apropiación territorial, modelos extractivos de acumulación y procesos de reorganización administrativa que aún hoy condicionan el desarrollo social, la provisión de infraestructura y las posibilidades de consolidar una transición energética territorialmente equilibrada.</w:t>
      </w:r>
    </w:p>
    <w:p w:rsidR="2C60CC8D" w:rsidP="20DCC2E9" w:rsidRDefault="2C60CC8D" w14:paraId="06C3C8F8" w14:textId="10C96454">
      <w:pPr>
        <w:spacing w:before="0" w:beforeAutospacing="off" w:after="160" w:afterAutospacing="off" w:line="360" w:lineRule="auto"/>
        <w:jc w:val="both"/>
      </w:pPr>
      <w:r w:rsidRPr="20DCC2E9" w:rsidR="2C60CC8D">
        <w:rPr>
          <w:rFonts w:ascii="Aptos" w:hAnsi="Aptos" w:eastAsia="Aptos" w:cs="Aptos"/>
          <w:noProof w:val="0"/>
          <w:sz w:val="24"/>
          <w:szCs w:val="24"/>
          <w:lang w:val="es-CO"/>
        </w:rPr>
        <w:t>Comprender esta trayectoria resulta fundamental para interpretar las dinámicas contemporáneas del sistema energético departamental. La distribución de la población, la persistencia de brechas urbano-rurales, la concentración de actividades económicas en determinados corredores productivos y la vulnerabilidad ambiental de amplias zonas del territorio son fenómenos históricamente construidos que afectan directamente la cobertura, sostenibilidad y planificación de los sistemas eléctricos actuales. En este sentido, la historia territorial de Córdoba no constituye únicamente un antecedente descriptivo, sino un elemento estructural para comprender las tensiones contemporáneas entre energía, desarrollo, desigualdad y sostenibilidad.</w:t>
      </w:r>
    </w:p>
    <w:p w:rsidR="4B89EBC3" w:rsidP="20DCC2E9" w:rsidRDefault="4B89EBC3" w14:paraId="3FB7664B" w14:textId="375D06E5">
      <w:pPr>
        <w:pStyle w:val="Normal"/>
        <w:spacing w:before="0" w:beforeAutospacing="off" w:after="160" w:afterAutospacing="off" w:line="360" w:lineRule="auto"/>
        <w:jc w:val="center"/>
      </w:pPr>
      <w:r w:rsidR="4B89EBC3">
        <w:drawing>
          <wp:inline wp14:editId="15B0C3EA" wp14:anchorId="566B78DA">
            <wp:extent cx="3972479" cy="4363059"/>
            <wp:effectExtent l="0" t="0" r="0" b="0"/>
            <wp:docPr id="210519835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05198350" name="Picture 2105198350"/>
                    <pic:cNvPicPr/>
                  </pic:nvPicPr>
                  <pic:blipFill>
                    <a:blip xmlns:r="http://schemas.openxmlformats.org/officeDocument/2006/relationships" r:embed="rId1289733454">
                      <a:extLst>
                        <a:ext uri="{28A0092B-C50C-407E-A947-70E740481C1C}">
                          <a14:useLocalDpi xmlns:a14="http://schemas.microsoft.com/office/drawing/2010/main"/>
                        </a:ext>
                      </a:extLst>
                    </a:blip>
                    <a:stretch>
                      <a:fillRect/>
                    </a:stretch>
                  </pic:blipFill>
                  <pic:spPr>
                    <a:xfrm>
                      <a:off x="0" y="0"/>
                      <a:ext cx="3972479" cy="4363059"/>
                    </a:xfrm>
                    <a:prstGeom prst="rect">
                      <a:avLst/>
                    </a:prstGeom>
                  </pic:spPr>
                </pic:pic>
              </a:graphicData>
            </a:graphic>
          </wp:inline>
        </w:drawing>
      </w:r>
    </w:p>
    <w:p w:rsidR="4B89EBC3" w:rsidP="20DCC2E9" w:rsidRDefault="4B89EBC3" w14:paraId="7A1AC0C9" w14:textId="7663E3C5">
      <w:pPr>
        <w:pStyle w:val="Normal"/>
        <w:spacing w:before="0" w:beforeAutospacing="off" w:after="160" w:afterAutospacing="off" w:line="360" w:lineRule="auto"/>
        <w:jc w:val="center"/>
        <w:rPr>
          <w:b w:val="1"/>
          <w:bCs w:val="1"/>
          <w:sz w:val="16"/>
          <w:szCs w:val="16"/>
        </w:rPr>
      </w:pPr>
      <w:r w:rsidRPr="20DCC2E9" w:rsidR="4B89EBC3">
        <w:rPr>
          <w:b w:val="1"/>
          <w:bCs w:val="1"/>
          <w:sz w:val="16"/>
          <w:szCs w:val="16"/>
        </w:rPr>
        <w:t xml:space="preserve">Fuente: </w:t>
      </w:r>
      <w:r w:rsidRPr="20DCC2E9" w:rsidR="4B89EBC3">
        <w:rPr>
          <w:b w:val="1"/>
          <w:bCs w:val="1"/>
          <w:sz w:val="16"/>
          <w:szCs w:val="16"/>
        </w:rPr>
        <w:t>Elaboración</w:t>
      </w:r>
      <w:r w:rsidRPr="20DCC2E9" w:rsidR="4B89EBC3">
        <w:rPr>
          <w:b w:val="1"/>
          <w:bCs w:val="1"/>
          <w:sz w:val="16"/>
          <w:szCs w:val="16"/>
        </w:rPr>
        <w:t xml:space="preserve"> Propia</w:t>
      </w:r>
    </w:p>
    <w:p w:rsidR="2C60CC8D" w:rsidP="20DCC2E9" w:rsidRDefault="2C60CC8D" w14:paraId="23AEB8C8" w14:textId="3C823934">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2C60CC8D">
        <w:rPr>
          <w:rFonts w:ascii="Aptos" w:hAnsi="Aptos" w:eastAsia="Aptos" w:cs="Aptos"/>
          <w:b w:val="1"/>
          <w:bCs w:val="1"/>
          <w:noProof w:val="0"/>
          <w:sz w:val="24"/>
          <w:szCs w:val="24"/>
          <w:lang w:val="es-CO"/>
        </w:rPr>
        <w:t>2.1. El territorio Zenú y la construcción hidráulica del paisaje</w:t>
      </w:r>
    </w:p>
    <w:p w:rsidR="2C60CC8D" w:rsidP="20DCC2E9" w:rsidRDefault="2C60CC8D" w14:paraId="183975FA" w14:textId="093AE723">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Mucho antes de la llegada de los europeos, el territorio que hoy conforma Córdoba estuvo ocupado por las sociedades zenúes, una de las civilizaciones hidráulicas más avanzadas de América precolombina. Los estudios arqueológicos desarrollados por investigadores nacionales e internacionales han demostrado que estas sociedades construyeron complejos sistemas de manejo hidráulico en las cuencas de los ríos Sinú, San Jorge y Cauca, configurando una relación altamente sofisticada entre organización social, producción agrícola y control ambiental.</w:t>
      </w:r>
    </w:p>
    <w:p w:rsidR="2C60CC8D" w:rsidP="20DCC2E9" w:rsidRDefault="2C60CC8D" w14:paraId="4D831ECA" w14:textId="2AED60C1">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 xml:space="preserve">Las investigaciones del IGAC y diversos estudios arqueológicos sobre la cultura zenú han identificado extensas redes de canales artificiales, camellones elevados y estructuras de drenaje diseñadas para regular los ciclos de inundación de las </w:t>
      </w:r>
      <w:r w:rsidRPr="20DCC2E9" w:rsidR="3A817462">
        <w:rPr>
          <w:rFonts w:ascii="Aptos" w:hAnsi="Aptos" w:eastAsia="Aptos" w:cs="Aptos"/>
          <w:noProof w:val="0"/>
          <w:sz w:val="24"/>
          <w:szCs w:val="24"/>
          <w:lang w:val="es-CO"/>
        </w:rPr>
        <w:t>sábanas</w:t>
      </w:r>
      <w:r w:rsidRPr="20DCC2E9" w:rsidR="2C60CC8D">
        <w:rPr>
          <w:rFonts w:ascii="Aptos" w:hAnsi="Aptos" w:eastAsia="Aptos" w:cs="Aptos"/>
          <w:noProof w:val="0"/>
          <w:sz w:val="24"/>
          <w:szCs w:val="24"/>
          <w:lang w:val="es-CO"/>
        </w:rPr>
        <w:t xml:space="preserve"> aluviales. Este sistema permitió transformar territorios periódicamente inundables en áreas productivas para la agricultura intensiva, garantizando simultáneamente el control hídrico y la movilidad regional.</w:t>
      </w:r>
    </w:p>
    <w:p w:rsidR="2C60CC8D" w:rsidP="20DCC2E9" w:rsidRDefault="2C60CC8D" w14:paraId="1F33965A" w14:textId="41397C8B">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De acuerdo con estudios históricos y ambientales, “el sistema hidráulico zenú constituye una de las mayores obras de ingeniería prehispánica del continente americano”, debido a su capacidad de adaptación ecológica y manejo integrado del agua. Estas infraestructuras cubrían miles de hectáreas y permitían aprovechar los ciclos naturales de inundación sin destruir el equilibrio ecológico de las cuencas.</w:t>
      </w:r>
    </w:p>
    <w:p w:rsidR="2C60CC8D" w:rsidP="20DCC2E9" w:rsidRDefault="2C60CC8D" w14:paraId="1003454C" w14:textId="38150354">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relación entre territorio y agua se convirtió así en el eje estructurante de la vida social y económica zenú. Los ríos Sinú y San Jorge funcionaban simultáneamente como corredores de transporte, espacios de producción agrícola, fuentes de alimentación y elementos articuladores de la organización política regional. La ocupación del territorio respondía a una lógica hidráulica que integraba productividad, sostenibilidad y adaptación climática.</w:t>
      </w:r>
    </w:p>
    <w:p w:rsidR="2C60CC8D" w:rsidP="20DCC2E9" w:rsidRDefault="2C60CC8D" w14:paraId="14B29650" w14:textId="434681A7">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Este modelo temprano de gestión ambiental posee implicaciones relevantes para comprender los desafíos contemporáneos de sostenibilidad territorial y transición energética. La experiencia histórica zenú demuestra que el territorio cordobés ha dependido históricamente de la capacidad de adaptación a los ciclos hídricos y climáticos. Actualmente, muchas de las discusiones sobre resiliencia energética, sostenibilidad ambiental y planificación territorial recuperan, desde perspectivas contemporáneas, la necesidad de construir modelos de desarrollo compatibles con las dinámicas ecológicas regionales.</w:t>
      </w:r>
    </w:p>
    <w:p w:rsidR="2C60CC8D" w:rsidP="20DCC2E9" w:rsidRDefault="2C60CC8D" w14:paraId="38BD3433" w14:textId="78F64ED6">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desaparición progresiva de las estructuras políticas zenúes tras la colonización española no eliminó completamente esta relación territorial con el agua. Por el contrario, numerosos patrones de poblamiento y producción agrícola continuaron organizándose alrededor de las cuencas hidrográficas. En consecuencia, la hidrografía sigue siendo uno de los principales condicionantes de la vida social, económica y energética del departamento.</w:t>
      </w:r>
    </w:p>
    <w:p w:rsidR="2C60CC8D" w:rsidP="20DCC2E9" w:rsidRDefault="2C60CC8D" w14:paraId="7A5EE6FF" w14:textId="4D9E2C49">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2C60CC8D">
        <w:rPr>
          <w:rFonts w:ascii="Aptos" w:hAnsi="Aptos" w:eastAsia="Aptos" w:cs="Aptos"/>
          <w:b w:val="1"/>
          <w:bCs w:val="1"/>
          <w:noProof w:val="0"/>
          <w:sz w:val="24"/>
          <w:szCs w:val="24"/>
          <w:lang w:val="es-CO"/>
        </w:rPr>
        <w:t>2.2. Colonización española, economía extractiva y reorganización territorial</w:t>
      </w:r>
    </w:p>
    <w:p w:rsidR="2C60CC8D" w:rsidP="20DCC2E9" w:rsidRDefault="2C60CC8D" w14:paraId="679FDEDD" w14:textId="79EBC1BE">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llegada de los españoles a comienzos del siglo XVI alteró profundamente las estructuras sociales y ambientales existentes en la región. Las expediciones de Rodrigo de Bastidas en 1501 y posteriormente de Pedro de Heredia durante las décadas siguientes iniciaron el proceso de incorporación del territorio a la estructura colonial de la Provincia de Cartagena.</w:t>
      </w:r>
    </w:p>
    <w:p w:rsidR="2C60CC8D" w:rsidP="20DCC2E9" w:rsidRDefault="2C60CC8D" w14:paraId="4B5AB6A5" w14:textId="7162779F">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colonización implicó una reorganización radical del territorio. Los sistemas hidráulicos indígenas fueron progresivamente abandonados o destruidos, mientras las nuevas formas de ocupación privilegiaban la apropiación extensiva de la tierra y la explotación de recursos naturales. La imposición de instituciones coloniales como la encomienda y posteriormente la hacienda transformó las formas de propiedad territorial y subordinó a las poblaciones indígenas a estructuras económicas orientadas a la extracción de riqueza.</w:t>
      </w:r>
    </w:p>
    <w:p w:rsidR="2C60CC8D" w:rsidP="20DCC2E9" w:rsidRDefault="2C60CC8D" w14:paraId="4D84EC71" w14:textId="24718FEE">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economía colonial cordobesa se articuló principalmente alrededor de la ganadería extensiva, actividad favorecida por las características geográficas de las sabanas y planicies del valle del Sinú. La expansión ganadera produjo profundas transformaciones ecológicas y sociales, consolidando patrones de concentración de la tierra que persistieron durante buena parte de la historia republicana.</w:t>
      </w:r>
    </w:p>
    <w:p w:rsidR="2C60CC8D" w:rsidP="20DCC2E9" w:rsidRDefault="2C60CC8D" w14:paraId="28EE732C" w14:textId="6F76ADAA">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explotación forestal también adquirió importancia económica durante el periodo colonial y republicano temprano. Los bosques tropicales del Alto Sinú y otras zonas del departamento fueron incorporados progresivamente a circuitos comerciales orientados al abastecimiento de madera y otros recursos naturales. Estas actividades extractivas contribuyeron a consolidar modelos de desarrollo basados en el aprovechamiento intensivo de recursos primarios, con limitada diversificación económica e insuficiente inversión en infraestructura regional.</w:t>
      </w:r>
    </w:p>
    <w:p w:rsidR="2C60CC8D" w:rsidP="20DCC2E9" w:rsidRDefault="2C60CC8D" w14:paraId="4E4CD5A0" w14:textId="12EF125C">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El comercio fluvial sobre el río Sinú se convirtió igualmente en uno de los principales mecanismos de integración territorial y articulación económica. Durante siglos, el río funcionó como corredor estratégico para el transporte de mercancías, ganado y productos agrícolas hacia Cartagena y otros centros comerciales del Caribe colombiano. La navegación fluvial permitió cierta integración regional, aunque también reforzó la dependencia económica respecto a centros administrativos externos.</w:t>
      </w:r>
    </w:p>
    <w:p w:rsidR="2C60CC8D" w:rsidP="20DCC2E9" w:rsidRDefault="2C60CC8D" w14:paraId="44BB0A40" w14:textId="32090972">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colonización estuvo acompañada por intensos procesos de mestizaje entre poblaciones indígenas, africanas y europeas. La introducción de población africana esclavizada desempeñó un papel fundamental en las actividades agropecuarias, domésticas y comerciales de la región. Esta interacción produjo una compleja configuración cultural y social que hoy constituye uno de los rasgos identitarios más importantes del Caribe colombiano.</w:t>
      </w:r>
    </w:p>
    <w:p w:rsidR="2C60CC8D" w:rsidP="20DCC2E9" w:rsidRDefault="2C60CC8D" w14:paraId="5D9A13AE" w14:textId="16F36706">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Sin embargo, la estructura colonial también consolidó profundas desigualdades sociales y territoriales. La concentración de la tierra, la exclusión de poblaciones indígenas y afrodescendientes y la limitada presencia institucional generaron patrones históricos de inequidad que continúan condicionando las dinámicas contemporáneas del desarrollo regional. Muchas de las actuales brechas en infraestructura pública, acceso a servicios y cobertura energética poseen raíces en esta configuración histórica de ocupación desigual del territorio.</w:t>
      </w:r>
    </w:p>
    <w:p w:rsidR="2C60CC8D" w:rsidP="20DCC2E9" w:rsidRDefault="2C60CC8D" w14:paraId="07BB17EA" w14:textId="337B7A8D">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2C60CC8D">
        <w:rPr>
          <w:rFonts w:ascii="Aptos" w:hAnsi="Aptos" w:eastAsia="Aptos" w:cs="Aptos"/>
          <w:b w:val="1"/>
          <w:bCs w:val="1"/>
          <w:noProof w:val="0"/>
          <w:sz w:val="24"/>
          <w:szCs w:val="24"/>
          <w:lang w:val="es-CO"/>
        </w:rPr>
        <w:t>2.3. El siglo XIX y la persistencia de desigualdades estructurales</w:t>
      </w:r>
    </w:p>
    <w:p w:rsidR="2C60CC8D" w:rsidP="20DCC2E9" w:rsidRDefault="2C60CC8D" w14:paraId="4986066F" w14:textId="5BEA7E71">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Durante el siglo XIX, el territorio permaneció bajo la jurisdicción del departamento de Bolívar. Sin embargo, la limitada presencia estatal, las dificultades de conectividad y la concentración administrativa en Cartagena alimentaron crecientes tensiones regionales. La región del Sinú experimentó un relativo crecimiento económico asociado a la expansión ganadera y agrícola, pero continuó enfrentando profundas limitaciones institucionales y de infraestructura.</w:t>
      </w:r>
    </w:p>
    <w:p w:rsidR="2C60CC8D" w:rsidP="20DCC2E9" w:rsidRDefault="2C60CC8D" w14:paraId="0B671404" w14:textId="4A8BEF97">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consolidación republicana no implicó una transformación estructural de las desigualdades heredadas del periodo colonial. Por el contrario, muchas de las élites regionales mantuvieron formas concentradas de propiedad territorial y control político que reprodujeron patrones de exclusión rural. Las dinámicas económicas siguieron dependiendo principalmente de actividades primarias y extractivas, mientras la inversión pública en conectividad, educación, salud e infraestructura permanecía limitada.</w:t>
      </w:r>
    </w:p>
    <w:p w:rsidR="2C60CC8D" w:rsidP="20DCC2E9" w:rsidRDefault="2C60CC8D" w14:paraId="6B360981" w14:textId="47ACDE25">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En términos territoriales, la región se configuró como un espacio de transición entre el Caribe colombiano, el interior andino y el Urabá antioqueño. Esta posición geográfica estratégica favoreció ciertos intercambios comerciales, pero también convirtió al territorio en una zona históricamente vulnerable frente a disputas por el control político y económico de corredores productivos.</w:t>
      </w:r>
    </w:p>
    <w:p w:rsidR="2C60CC8D" w:rsidP="20DCC2E9" w:rsidRDefault="2C60CC8D" w14:paraId="5839A3E0" w14:textId="7CF1BD49">
      <w:pPr>
        <w:pStyle w:val="Normal"/>
        <w:suppressLineNumbers w:val="0"/>
        <w:bidi w:val="0"/>
        <w:spacing w:before="0" w:beforeAutospacing="off" w:after="160" w:afterAutospacing="off" w:line="360" w:lineRule="auto"/>
        <w:ind w:left="0" w:right="0"/>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persistencia de una estructura agraria concentrada y la limitada integración estatal condicionaron posteriormente los procesos de electrificación y expansión de infraestructura energética. La dispersión poblacional, la ruralidad extensa y la precariedad de las vías de comunicación incrementaron históricamente los costos de provisión de servicios públicos y dificultaron la consolidación de sistemas homogéneos de cobertura eléctrica.</w:t>
      </w:r>
    </w:p>
    <w:p w:rsidR="2C60CC8D" w:rsidP="20DCC2E9" w:rsidRDefault="2C60CC8D" w14:paraId="1E65CCE0" w14:textId="3951E6D0">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2C60CC8D">
        <w:rPr>
          <w:rFonts w:ascii="Aptos" w:hAnsi="Aptos" w:eastAsia="Aptos" w:cs="Aptos"/>
          <w:b w:val="1"/>
          <w:bCs w:val="1"/>
          <w:noProof w:val="0"/>
          <w:sz w:val="24"/>
          <w:szCs w:val="24"/>
          <w:lang w:val="es-CO"/>
        </w:rPr>
        <w:t>2.4. La creación del departamento y la construcción de autonomía regional</w:t>
      </w:r>
    </w:p>
    <w:p w:rsidR="2C60CC8D" w:rsidP="20DCC2E9" w:rsidRDefault="2C60CC8D" w14:paraId="46C9E8FE" w14:textId="1A4E3050">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asciiTheme="minorAscii" w:hAnsiTheme="minorAscii" w:eastAsiaTheme="minorAscii" w:cstheme="minorBidi"/>
          <w:noProof w:val="0"/>
          <w:color w:val="auto"/>
          <w:sz w:val="24"/>
          <w:szCs w:val="24"/>
          <w:lang w:val="es-CO" w:eastAsia="en-US" w:bidi="ar-SA"/>
        </w:rPr>
        <w:t>La creación del departamento de Córdoba mediante la Ley 9 de 1951 representó uno de los hitos político-administrativos más relevantes de la historia regional contemporánea. La segregación administrativa respecto a Bolívar respondió a demandas históricas de representación territorial, fortalecimiento institucional y autonomía regional promovidas por sectores económicos y políticos del Sinú.</w:t>
      </w:r>
    </w:p>
    <w:p w:rsidR="2C60CC8D" w:rsidP="20DCC2E9" w:rsidRDefault="2C60CC8D" w14:paraId="460068F3" w14:textId="535B0216">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asciiTheme="minorAscii" w:hAnsiTheme="minorAscii" w:eastAsiaTheme="minorAscii" w:cstheme="minorBidi"/>
          <w:noProof w:val="0"/>
          <w:color w:val="auto"/>
          <w:sz w:val="24"/>
          <w:szCs w:val="24"/>
          <w:lang w:val="es-CO" w:eastAsia="en-US" w:bidi="ar-SA"/>
        </w:rPr>
        <w:t>La instalación oficial del departamento en 1952 permitió avanzar en la consolidación de estructuras administrativas propias y en la construcción de capacidades institucionales orientadas a la gestión territorial. Montería se consolidó como centro político y administrativo regional, mientras el nuevo gobierno departamental asumía competencias relacionadas con infraestructura, desarrollo económico y prestación de servicios públicos.</w:t>
      </w:r>
    </w:p>
    <w:p w:rsidR="2C60CC8D" w:rsidP="20DCC2E9" w:rsidRDefault="2C60CC8D" w14:paraId="7C44E61B" w14:textId="54A416C0">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asciiTheme="minorAscii" w:hAnsiTheme="minorAscii" w:eastAsiaTheme="minorAscii" w:cstheme="minorBidi"/>
          <w:noProof w:val="0"/>
          <w:color w:val="auto"/>
          <w:sz w:val="24"/>
          <w:szCs w:val="24"/>
          <w:lang w:val="es-CO" w:eastAsia="en-US" w:bidi="ar-SA"/>
        </w:rPr>
        <w:t>Sin embargo, la autonomía regional heredó profundas desigualdades estructurales. La economía departamental continuaba dependiendo de actividades agropecuarias extensivas y extractivas, mientras las brechas urbano-rurales seguían limitando el acceso equitativo a infraestructura básica. Las limitaciones fiscales y la débil industrialización condicionaron la capacidad estatal para expandir servicios públicos de manera homogénea.</w:t>
      </w:r>
    </w:p>
    <w:p w:rsidR="2C60CC8D" w:rsidP="20DCC2E9" w:rsidRDefault="2C60CC8D" w14:paraId="0CACB36F" w14:textId="3511717F">
      <w:pPr>
        <w:spacing w:before="0" w:beforeAutospacing="off" w:after="160" w:afterAutospacing="off" w:line="360" w:lineRule="auto"/>
        <w:jc w:val="both"/>
        <w:rPr>
          <w:rFonts w:ascii="Aptos" w:hAnsi="Aptos" w:eastAsia="Aptos" w:cs="Aptos" w:asciiTheme="minorAscii" w:hAnsiTheme="minorAscii" w:eastAsiaTheme="minorAscii" w:cstheme="minorBidi"/>
          <w:noProof w:val="0"/>
          <w:color w:val="auto"/>
          <w:sz w:val="24"/>
          <w:szCs w:val="24"/>
          <w:lang w:val="es-CO" w:eastAsia="en-US" w:bidi="ar-SA"/>
        </w:rPr>
      </w:pPr>
      <w:r w:rsidRPr="20DCC2E9" w:rsidR="2C60CC8D">
        <w:rPr>
          <w:rFonts w:ascii="Aptos" w:hAnsi="Aptos" w:eastAsia="Aptos" w:cs="Aptos" w:asciiTheme="minorAscii" w:hAnsiTheme="minorAscii" w:eastAsiaTheme="minorAscii" w:cstheme="minorBidi"/>
          <w:noProof w:val="0"/>
          <w:color w:val="auto"/>
          <w:sz w:val="24"/>
          <w:szCs w:val="24"/>
          <w:lang w:val="es-CO" w:eastAsia="en-US" w:bidi="ar-SA"/>
        </w:rPr>
        <w:t>Estas condiciones serían determinantes para la evolución posterior del sistema energético departamental. La cobertura eléctrica avanzó inicialmente de manera concentrada en los principales centros urbanos y corredores productivos, reproduciendo parcialmente las desigualdades territoriales acumuladas durante décadas de desarrollo fragmentado.</w:t>
      </w:r>
    </w:p>
    <w:p w:rsidR="2C60CC8D" w:rsidP="20DCC2E9" w:rsidRDefault="2C60CC8D" w14:paraId="19404BBE" w14:textId="6838FD7C">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2C60CC8D">
        <w:rPr>
          <w:rFonts w:ascii="Aptos" w:hAnsi="Aptos" w:eastAsia="Aptos" w:cs="Aptos"/>
          <w:b w:val="1"/>
          <w:bCs w:val="1"/>
          <w:noProof w:val="0"/>
          <w:sz w:val="24"/>
          <w:szCs w:val="24"/>
          <w:lang w:val="es-CO"/>
        </w:rPr>
        <w:t>2.5. Geografía, territorio y vulnerabilidad ambiental</w:t>
      </w:r>
    </w:p>
    <w:p w:rsidR="2C60CC8D" w:rsidP="20DCC2E9" w:rsidRDefault="2C60CC8D" w14:paraId="0874C384" w14:textId="1744700A">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El departamento de Córdoba posee una extensión aproximada de 25.020 km², equivalente a cerca del 2,1 % del territorio nacional, según información del IGAC. Limita al norte con el mar Caribe, al este con Sucre, al sur con Antioquia y al oeste con Chocó. Esta ubicación le otorga un carácter estratégico como corredor de articulación entre la región Caribe y el interior del país.</w:t>
      </w:r>
    </w:p>
    <w:p w:rsidR="2C60CC8D" w:rsidP="20DCC2E9" w:rsidRDefault="2C60CC8D" w14:paraId="3D0E522A" w14:textId="27BCAC40">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configuración geomorfológica del departamento combina extensas planicies aluviales en los valles del Sinú y San Jorge con zonas montañosas al sur, particularmente en el Nudo del Paramillo. Esta diversidad física ha condicionado históricamente las vocaciones productivas y los patrones de poblamiento.</w:t>
      </w:r>
    </w:p>
    <w:p w:rsidR="2C60CC8D" w:rsidP="20DCC2E9" w:rsidRDefault="2C60CC8D" w14:paraId="3204847E" w14:textId="5EA35CD5">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Las subregiones funcionales —Alto Sinú, Medio Sinú, Bajo Sinú, Sabanas, Costanera y San Jorge— presentan dinámicas económicas diferenciadas. Mientras algunas zonas concentran actividades agrícolas y ganaderas intensivas, otras poseen vocaciones mineras, forestales o pesqueras. Esta heterogeneidad territorial influye directamente sobre los patrones de demanda energética, los costos de expansión de infraestructura y las posibilidades de implementación de proyectos de generación renovable.</w:t>
      </w:r>
    </w:p>
    <w:p w:rsidR="2C60CC8D" w:rsidP="20DCC2E9" w:rsidRDefault="2C60CC8D" w14:paraId="47BD4262" w14:textId="08EE7CBE">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hidrografía constituye uno de los principales ejes estructurantes del territorio. Las cuencas de los ríos Sinú y San Jorge organizan gran parte de la actividad productiva y de la ocupación humana. Sin embargo, también representan fuentes importantes de vulnerabilidad ambiental frente a inundaciones, erosión, sedimentación y eventos climáticos extremos.</w:t>
      </w:r>
    </w:p>
    <w:p w:rsidR="2C60CC8D" w:rsidP="20DCC2E9" w:rsidRDefault="2C60CC8D" w14:paraId="371F2CC3" w14:textId="37E65BD8">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Las transformaciones ambientales derivadas de la expansión ganadera, la deforestación y ciertas actividades extractivas han incrementado la presión sobre los ecosistemas hídricos. La degradación ambiental y el cambio climático amenazan actualmente la sostenibilidad productiva y energética del departamento, particularmente en zonas rurales vulnerables.</w:t>
      </w:r>
    </w:p>
    <w:p w:rsidR="2C60CC8D" w:rsidP="20DCC2E9" w:rsidRDefault="2C60CC8D" w14:paraId="36BC5500" w14:textId="7B29D5AD">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2C60CC8D">
        <w:rPr>
          <w:rFonts w:ascii="Aptos" w:hAnsi="Aptos" w:eastAsia="Aptos" w:cs="Aptos"/>
          <w:b w:val="1"/>
          <w:bCs w:val="1"/>
          <w:noProof w:val="0"/>
          <w:sz w:val="24"/>
          <w:szCs w:val="24"/>
          <w:lang w:val="es-CO"/>
        </w:rPr>
        <w:t xml:space="preserve">2.6. Implicaciones históricas para la </w:t>
      </w:r>
      <w:r w:rsidRPr="20DCC2E9" w:rsidR="0294FA30">
        <w:rPr>
          <w:rFonts w:ascii="Aptos" w:hAnsi="Aptos" w:eastAsia="Aptos" w:cs="Aptos"/>
          <w:b w:val="1"/>
          <w:bCs w:val="1"/>
          <w:noProof w:val="0"/>
          <w:sz w:val="24"/>
          <w:szCs w:val="24"/>
          <w:lang w:val="es-CO"/>
        </w:rPr>
        <w:t>planificación y la transición energéticas</w:t>
      </w:r>
    </w:p>
    <w:p w:rsidR="2C60CC8D" w:rsidP="20DCC2E9" w:rsidRDefault="2C60CC8D" w14:paraId="23A72025" w14:textId="45B7DAA3">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Las dinámicas históricas descritas condicionan profundamente la planificación energética contemporánea del departamento. La dispersión poblacional, las desigualdades territoriales, la dependencia de economías primarias y las limitaciones históricas de infraestructura han producido brechas persistentes en acceso, calidad y sostenibilidad del servicio eléctrico.</w:t>
      </w:r>
    </w:p>
    <w:p w:rsidR="2C60CC8D" w:rsidP="20DCC2E9" w:rsidRDefault="2C60CC8D" w14:paraId="64DE2415" w14:textId="6A355C91">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La relación histórica del territorio con el agua posee una relevancia estratégica para comprender tanto el desarrollo hidroeléctrico como las posibilidades de transición energética. La experiencia histórica de adaptación hidráulica desarrollada por las sociedades zenúes contrasta con los actuales modelos centralizados de infraestructura energética, altamente dependientes de grandes proyectos y redes extensivas.</w:t>
      </w:r>
    </w:p>
    <w:p w:rsidR="2C60CC8D" w:rsidP="20DCC2E9" w:rsidRDefault="2C60CC8D" w14:paraId="5DFB2103" w14:textId="643F9EE1">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Asimismo, la vulnerabilidad climática de amplias zonas rurales y costeras evidencia la necesidad de avanzar hacia sistemas energéticos más descentralizados, resilientes y territorialmente adaptados. El potencial solar del departamento, combinado con la existencia de zonas rurales dispersas y dificultades históricas de cobertura eléctrica, convierte a Córdoba en un territorio estratégico para la implementación de programas orientados a fortalecer la generación distribuida y las energías renovables.</w:t>
      </w:r>
    </w:p>
    <w:p w:rsidR="2C60CC8D" w:rsidP="20DCC2E9" w:rsidRDefault="2C60CC8D" w14:paraId="760A6028" w14:textId="4ACE825A">
      <w:pPr>
        <w:spacing w:before="0" w:beforeAutospacing="off" w:after="160" w:afterAutospacing="off" w:line="360" w:lineRule="auto"/>
        <w:jc w:val="both"/>
        <w:rPr>
          <w:rFonts w:ascii="Aptos" w:hAnsi="Aptos" w:eastAsia="Aptos" w:cs="Aptos"/>
          <w:noProof w:val="0"/>
          <w:sz w:val="24"/>
          <w:szCs w:val="24"/>
          <w:lang w:val="es-CO"/>
        </w:rPr>
      </w:pPr>
      <w:r w:rsidRPr="20DCC2E9" w:rsidR="2C60CC8D">
        <w:rPr>
          <w:rFonts w:ascii="Aptos" w:hAnsi="Aptos" w:eastAsia="Aptos" w:cs="Aptos"/>
          <w:noProof w:val="0"/>
          <w:sz w:val="24"/>
          <w:szCs w:val="24"/>
          <w:lang w:val="es-CO"/>
        </w:rPr>
        <w:t>En este contexto, la transición energética justa no puede entenderse exclusivamente como una transformación tecnológica. Implica también corregir desigualdades históricas en el acceso a infraestructura, fortalecer capacidades institucionales locales y construir modelos de desarrollo territorial que articulen sostenibilidad ambiental, inclusión social y seguridad energética. La historia de Córdoba muestra que las problemáticas energéticas actuales son el resultado acumulado de procesos históricos de exclusión territorial y desarrollo desigual; por tanto, las respuestas contemporáneas requieren enfoques integrales que reconozcan la relación entre territorio, ciudadanía y energía.</w:t>
      </w:r>
    </w:p>
    <w:p w:rsidR="20DCC2E9" w:rsidP="20DCC2E9" w:rsidRDefault="20DCC2E9" w14:paraId="4848F55F" w14:textId="612070C8">
      <w:pPr>
        <w:spacing w:before="0" w:beforeAutospacing="off" w:after="160" w:afterAutospacing="off" w:line="360" w:lineRule="auto"/>
        <w:jc w:val="both"/>
        <w:rPr>
          <w:rFonts w:ascii="Aptos" w:hAnsi="Aptos" w:eastAsia="Aptos" w:cs="Aptos" w:asciiTheme="minorAscii" w:hAnsiTheme="minorAscii" w:eastAsiaTheme="minorAscii" w:cstheme="minorBidi"/>
          <w:noProof w:val="0"/>
          <w:color w:val="auto"/>
          <w:sz w:val="24"/>
          <w:szCs w:val="24"/>
          <w:lang w:val="es-CO" w:eastAsia="en-US" w:bidi="ar-SA"/>
        </w:rPr>
      </w:pPr>
    </w:p>
    <w:p w:rsidR="20DCC2E9" w:rsidP="20DCC2E9" w:rsidRDefault="20DCC2E9" w14:paraId="2E4F9523" w14:textId="7F44FD8A">
      <w:pPr>
        <w:spacing w:line="360" w:lineRule="auto"/>
        <w:jc w:val="both"/>
        <w:rPr>
          <w:sz w:val="24"/>
          <w:szCs w:val="24"/>
        </w:rPr>
      </w:pPr>
      <w:r w:rsidRPr="20DCC2E9">
        <w:rPr>
          <w:sz w:val="24"/>
          <w:szCs w:val="24"/>
        </w:rPr>
        <w:br w:type="page"/>
      </w:r>
    </w:p>
    <w:p w:rsidR="5C5B1405" w:rsidP="20DCC2E9" w:rsidRDefault="5C5B1405" w14:paraId="080DCD0B" w14:textId="3B00ED5E">
      <w:pPr>
        <w:spacing w:line="360" w:lineRule="auto"/>
        <w:ind w:left="708"/>
        <w:jc w:val="both"/>
        <w:rPr>
          <w:b w:val="1"/>
          <w:bCs w:val="1"/>
          <w:sz w:val="24"/>
          <w:szCs w:val="24"/>
        </w:rPr>
      </w:pPr>
      <w:r w:rsidRPr="20DCC2E9" w:rsidR="5C5B1405">
        <w:rPr>
          <w:b w:val="1"/>
          <w:bCs w:val="1"/>
          <w:sz w:val="24"/>
          <w:szCs w:val="24"/>
        </w:rPr>
        <w:t>3. Historia del sistema eléctrico</w:t>
      </w:r>
      <w:r w:rsidRPr="20DCC2E9" w:rsidR="3AAB5A2C">
        <w:rPr>
          <w:b w:val="1"/>
          <w:bCs w:val="1"/>
          <w:sz w:val="24"/>
          <w:szCs w:val="24"/>
        </w:rPr>
        <w:t xml:space="preserve"> en el departamento</w:t>
      </w:r>
    </w:p>
    <w:p w:rsidR="41B926DB" w:rsidP="20DCC2E9" w:rsidRDefault="41B926DB" w14:paraId="36EDF10F" w14:textId="13323306">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La historia del sistema eléctrico en el departamento de Córdoba constituye una expresión concreta de las transformaciones económicas, institucionales y territoriales que han marcado el desarrollo regional durante el siglo XX y comienzos del XXI. La electrificación no representó únicamente un proceso técnico orientado a expandir infraestructura energética; fue también una herramienta de modernización estatal, integración territorial y construcción de ciudadanía. Sin embargo, dicho proceso se desarrolló de manera desigual, reproduciendo históricas brechas sociales y espaciales entre centros urbanos y periferias rurales.</w:t>
      </w:r>
    </w:p>
    <w:p w:rsidR="41B926DB" w:rsidP="20DCC2E9" w:rsidRDefault="41B926DB" w14:paraId="5E91C713" w14:textId="116A0C2A">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En Córdoba, la energía eléctrica se convirtió progresivamente en un componente estratégico para el desarrollo económico y la legitimidad institucional. La expansión de redes, la construcción de hidroeléctricas y la consolidación de operadores públicos y privados estuvieron atravesadas por tensiones entre eficiencia económica, cobertura social y capacidad estatal. La historia energética departamental revela, por tanto, que la provisión del servicio eléctrico no ha sido un fenómeno neutro ni exclusivamente técnico, sino un espacio de disputa política y social alrededor del acceso al desarrollo, la distribución de recursos y las formas de integración territorial.</w:t>
      </w:r>
    </w:p>
    <w:p w:rsidR="41B926DB" w:rsidP="20DCC2E9" w:rsidRDefault="41B926DB" w14:paraId="4E75D9BF" w14:textId="63CD3F65">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Comprender esta trayectoria resulta esencial para interpretar los desafíos contemporáneos de la transición energética en Córdoba. Las actuales dificultades de cobertura, calidad y sostenibilidad del sistema eléctrico tienen raíces históricas relacionadas con desigualdades estructurales, debilidad institucional y modelos de desarrollo territorial fragmentados. En consecuencia, la implementación de programas como Colombia Solar no puede entenderse únicamente como una estrategia tecnológica, sino como una respuesta estructural a décadas de exclusión energética acumulada.</w:t>
      </w:r>
    </w:p>
    <w:p w:rsidR="41B926DB" w:rsidP="20DCC2E9" w:rsidRDefault="41B926DB" w14:paraId="1E2EA079" w14:textId="6535D089">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41B926DB">
        <w:rPr>
          <w:rFonts w:ascii="Aptos" w:hAnsi="Aptos" w:eastAsia="Aptos" w:cs="Aptos"/>
          <w:b w:val="1"/>
          <w:bCs w:val="1"/>
          <w:noProof w:val="0"/>
          <w:sz w:val="24"/>
          <w:szCs w:val="24"/>
          <w:lang w:val="es-CO"/>
        </w:rPr>
        <w:t>3.1. Primeras iniciativas de electrificación y modernización regional</w:t>
      </w:r>
    </w:p>
    <w:p w:rsidR="41B926DB" w:rsidP="20DCC2E9" w:rsidRDefault="41B926DB" w14:paraId="7ABA9F2B" w14:textId="0CCDB858">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La historia de la electrificación en Córdoba se encuentra estrechamente ligada a los procesos de modernización urbana, reorganización institucional y expansión económica que comenzaron a consolidarse en el Caribe colombiano durante las primeras décadas del siglo XX. La llegada de la electricidad no constituyó únicamente un cambio tecnológico; representó una transformación profunda en las formas de producción, movilidad, comercio, administración pública y vida cotidiana. En un territorio caracterizado históricamente por la dispersión rural, la dependencia de economías agropecuarias y la limitada presencia estatal, la electrificación fue percibida inicialmente como un símbolo tangible de progreso y vinculación con los proyectos nacionales de modernización.</w:t>
      </w:r>
    </w:p>
    <w:p w:rsidR="41B926DB" w:rsidP="20DCC2E9" w:rsidRDefault="41B926DB" w14:paraId="62E33FA8" w14:textId="03F18624">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Las primeras iniciativas eléctricas en Córdoba surgieron de manera fragmentada y local. Antes de la creación formal del departamento en 1951, los municipios más dinámicos del antiguo territorio sinuano comenzaron a desarrollar pequeños sistemas aislados de generación destinados principalmente al alumbrado público y a ciertos sectores comerciales. Montería, debido a su consolidación como eje administrativo y económico regional, lideró tempranamente estos procesos.</w:t>
      </w:r>
    </w:p>
    <w:p w:rsidR="41B926DB" w:rsidP="20DCC2E9" w:rsidRDefault="41B926DB" w14:paraId="5E63E987" w14:textId="357B108D">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Durante las décadas de 1910 y 1920, las primeras plantas eléctricas funcionaban mediante pequeños motores térmicos alimentados con combustibles fósiles. Su capacidad era limitada y el servicio operaba únicamente durante algunas horas del día, especialmente en horarios nocturnos. La electricidad estaba concentrada en plazas principales, edificios administrativos, comercios y residencias de sectores económicamente privilegiados. Para amplios segmentos rurales y populares, la vida cotidiana continuaba dependiendo de lámparas de keroseno, velas y otras formas tradicionales de iluminación.</w:t>
      </w:r>
    </w:p>
    <w:p w:rsidR="41B926DB" w:rsidP="20DCC2E9" w:rsidRDefault="41B926DB" w14:paraId="27482C34" w14:textId="4D7DFC0E">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La expansión inicial del servicio respondió fundamentalmente a necesidades comerciales y urbanas. El crecimiento del comercio ganadero, la consolidación de Montería como centro administrativo regional y el fortalecimiento de actividades bancarias y mercantiles generaron nuevas demandas energéticas. La electricidad comenzó a asociarse con productividad económica, prestigio urbano y modernización institucional.</w:t>
      </w:r>
    </w:p>
    <w:p w:rsidR="41B926DB" w:rsidP="20DCC2E9" w:rsidRDefault="41B926DB" w14:paraId="1EE61369" w14:textId="51F2BDED">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En municipios como Cereté, Lorica y Sahagún también surgieron experiencias tempranas de electrificación, generalmente impulsadas por alianzas entre autoridades municipales, comerciantes locales y pequeños inversionistas privados. Estas iniciativas, aunque técnicamente precarias, permitieron introducir progresivamente nuevos patrones de consumo y actividad económica.</w:t>
      </w:r>
    </w:p>
    <w:p w:rsidR="41B926DB" w:rsidP="20DCC2E9" w:rsidRDefault="41B926DB" w14:paraId="04C50F20" w14:textId="0772B05F">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Sin embargo, desde sus inicios, el sistema eléctrico cordobés reprodujo las desigualdades históricas del territorio. Las inversiones se concentraron prioritariamente en cabeceras municipales y corredores económicamente rentables, mientras extensas zonas rurales permanecían excluidas de los beneficios de la electrificación. Esta brecha entre lo urbano y lo rural se convertiría posteriormente en una de las principales características estructurales del sistema energético departamental.</w:t>
      </w:r>
    </w:p>
    <w:p w:rsidR="41B926DB" w:rsidP="20DCC2E9" w:rsidRDefault="41B926DB" w14:paraId="5A23B017" w14:textId="6C27C1DA">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La electrificación inicial también estuvo limitada por la debilidad institucional y fiscal de las administraciones locales. La ausencia de empresas regionales sólidas, las dificultades técnicas y los altos costos operativos restringían la capacidad de expansión del servicio. En muchos casos, los sistemas funcionaban de manera intermitente y enfrentaban frecuentes problemas de mantenimiento.</w:t>
      </w:r>
    </w:p>
    <w:p w:rsidR="41B926DB" w:rsidP="20DCC2E9" w:rsidRDefault="41B926DB" w14:paraId="6CFCEE08" w14:textId="432BDC3E">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La creación del departamento de Córdoba en 1951 marcó un punto de inflexión en este proceso. La consolidación de una estructura administrativa propia permitió incorporar la electrificación dentro de los proyectos regionales de desarrollo e integración territorial. La energía eléctrica comenzó a ser concebida no solo como una necesidad urbana, sino como un componente estratégico para fortalecer la presencia estatal y promover el crecimiento económico regional.</w:t>
      </w:r>
    </w:p>
    <w:p w:rsidR="41B926DB" w:rsidP="20DCC2E9" w:rsidRDefault="41B926DB" w14:paraId="5233E8BB" w14:textId="0CDA94DF">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Durante las décadas posteriores, el discurso institucional asoció la expansión eléctrica con progreso, bienestar y modernización social. La llegada de energía a nuevos municipios simbolizaba la incorporación de territorios históricamente marginados a las dinámicas nacionales de desarrollo. No obstante, las profundas desigualdades heredadas de la estructura agraria y de la limitada integración territorial continuaron condicionando la capacidad real de universalizar el servicio.</w:t>
      </w:r>
    </w:p>
    <w:p w:rsidR="41B926DB" w:rsidP="20DCC2E9" w:rsidRDefault="41B926DB" w14:paraId="6D3A6D18" w14:textId="5A5138F3">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En este periodo temprano, la electrificación también empezó a modificar las relaciones sociales y culturales del departamento. La iluminación nocturna transformó dinámicas urbanas y comerciales; el uso de motores eléctricos comenzó a modernizar ciertos procesos productivos; y la incorporación gradual de electrodomésticos alteró prácticas domésticas y patrones de consumo. La energía eléctrica dejó de ser únicamente una innovación técnica para convertirse progresivamente en un elemento articulador de nuevas formas de vida urbana y administrativa.</w:t>
      </w:r>
    </w:p>
    <w:p w:rsidR="41B926DB" w:rsidP="20DCC2E9" w:rsidRDefault="41B926DB" w14:paraId="0C0B0BD8" w14:textId="4356DD77">
      <w:pPr>
        <w:spacing w:before="0" w:beforeAutospacing="off" w:after="160" w:afterAutospacing="off" w:line="360" w:lineRule="auto"/>
        <w:jc w:val="both"/>
        <w:rPr>
          <w:rFonts w:ascii="Aptos" w:hAnsi="Aptos" w:eastAsia="Aptos" w:cs="Aptos"/>
          <w:noProof w:val="0"/>
          <w:sz w:val="24"/>
          <w:szCs w:val="24"/>
          <w:lang w:val="es-CO"/>
        </w:rPr>
      </w:pPr>
      <w:r w:rsidRPr="20DCC2E9" w:rsidR="41B926DB">
        <w:rPr>
          <w:rFonts w:ascii="Aptos" w:hAnsi="Aptos" w:eastAsia="Aptos" w:cs="Aptos"/>
          <w:noProof w:val="0"/>
          <w:sz w:val="24"/>
          <w:szCs w:val="24"/>
          <w:lang w:val="es-CO"/>
        </w:rPr>
        <w:t>Aun así, el proceso avanzó de manera profundamente desigual. Mientras algunos sectores urbanos experimentaban transformaciones significativas asociadas a la modernización eléctrica, vastas áreas rurales continuaban enfrentando aislamiento energético, limitaciones productivas y ausencia de infraestructura básica. Estas brechas históricas tendrían consecuencias de largo plazo sobre la configuración del sistema energético departamental y sobre las condiciones contemporáneas de pobreza energética.</w:t>
      </w:r>
    </w:p>
    <w:p w:rsidR="753BE1CE" w:rsidP="20DCC2E9" w:rsidRDefault="753BE1CE" w14:paraId="1A0F4319" w14:textId="5A49DA9D">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753BE1CE">
        <w:rPr>
          <w:rFonts w:ascii="Aptos" w:hAnsi="Aptos" w:eastAsia="Aptos" w:cs="Aptos"/>
          <w:b w:val="1"/>
          <w:bCs w:val="1"/>
          <w:noProof w:val="0"/>
          <w:sz w:val="24"/>
          <w:szCs w:val="24"/>
          <w:lang w:val="es-CO"/>
        </w:rPr>
        <w:t>3.2. Consolidación del sistema eléctrico regional y expansión de infraestructura</w:t>
      </w:r>
    </w:p>
    <w:p w:rsidR="753BE1CE" w:rsidP="20DCC2E9" w:rsidRDefault="753BE1CE" w14:paraId="36D7D13E" w14:textId="4DB7D7C3">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consolidación del sistema eléctrico cordobés durante la segunda mitad del siglo XX estuvo estrechamente vinculada a los procesos nacionales de industrialización, expansión estatal y fortalecimiento de infraestructura pública impulsados en Colombia después de la década de 1950. En este contexto, la energía eléctrica pasó a ser considerada un componente fundamental del desarrollo económico, la integración territorial y la modernización institucional.</w:t>
      </w:r>
    </w:p>
    <w:p w:rsidR="753BE1CE" w:rsidP="20DCC2E9" w:rsidRDefault="753BE1CE" w14:paraId="15BD07C8" w14:textId="33AF5576">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creación del departamento coincidió con una etapa de creciente intervención estatal en sectores estratégicos de infraestructura. El gobierno nacional promovió políticas orientadas a ampliar cobertura eléctrica, fortalecer redes de transmisión e integrar progresivamente los sistemas regionales al Sistema Interconectado Nacional. Estas estrategias respondían a la necesidad de garantizar energía suficiente para sostener procesos de urbanización, industrialización y expansión de servicios públicos.</w:t>
      </w:r>
    </w:p>
    <w:p w:rsidR="753BE1CE" w:rsidP="20DCC2E9" w:rsidRDefault="753BE1CE" w14:paraId="495BDB95" w14:textId="1A1F034B">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Córdoba, la expansión eléctrica se desarrolló inicialmente alrededor de Montería y de los principales municipios con actividad económica significativa. La ampliación de redes permitió conectar gradualmente nuevos sectores urbanos y fortalecer la prestación del servicio en zonas comerciales e institucionales. Sin embargo, las limitaciones financieras y geográficas continuaban dificultando la cobertura de amplios territorios rurales.</w:t>
      </w:r>
    </w:p>
    <w:p w:rsidR="753BE1CE" w:rsidP="20DCC2E9" w:rsidRDefault="753BE1CE" w14:paraId="2977D013" w14:textId="61D2E987">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participación de entidades estatales regionales fue determinante para este proceso. La creación de la Corporación Eléctrica de la Costa Atlántica (CORELCA) permitió coordinar estrategias de generación y transmisión energética en el Caribe colombiano. CORELCA surgió como una respuesta institucional frente al rezago histórico de infraestructura energética regional y buscaba reducir las desigualdades existentes respecto al interior del país.</w:t>
      </w:r>
    </w:p>
    <w:p w:rsidR="753BE1CE" w:rsidP="20DCC2E9" w:rsidRDefault="753BE1CE" w14:paraId="325D966D" w14:textId="5099DA97">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integración progresiva del Caribe al Sistema Interconectado Nacional representó un avance importante para Córdoba. El departamento comenzó a depender menos de pequeños sistemas aislados y logró acceder a mayores niveles de estabilidad energética. Este proceso facilitó el crecimiento urbano y fortaleció actividades productivas relacionadas con agroindustria, comercio y servicios.</w:t>
      </w:r>
    </w:p>
    <w:p w:rsidR="753BE1CE" w:rsidP="20DCC2E9" w:rsidRDefault="753BE1CE" w14:paraId="066732E6" w14:textId="09684AB0">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No obstante, la expansión del sistema eléctrico estuvo condicionada permanentemente por las características territoriales del departamento. La dispersión poblacional, las extensas zonas inundables y las dificultades de conectividad incrementaban considerablemente los costos de infraestructura y mantenimiento. Las empresas operadoras enfrentaban desafíos técnicos asociados a redes largas, baja densidad de usuarios y condiciones ambientales complejas.</w:t>
      </w:r>
    </w:p>
    <w:p w:rsidR="753BE1CE" w:rsidP="20DCC2E9" w:rsidRDefault="753BE1CE" w14:paraId="31317C70" w14:textId="1AF1B36C">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Durante las décadas de 1960 y 1970, los planes nacionales de electrificación rural intentaron reducir parcialmente las brechas de acceso. El Estado colombiano promovió programas destinados a extender redes hacia corregimientos y zonas campesinas, bajo la idea de que la electricidad era un instrumento fundamental para mejorar productividad agrícola y bienestar social.</w:t>
      </w:r>
    </w:p>
    <w:p w:rsidR="753BE1CE" w:rsidP="20DCC2E9" w:rsidRDefault="753BE1CE" w14:paraId="262DDF54" w14:textId="4ABEB12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Sin embargo, estos programas avanzaron lentamente y de manera desigual. En numerosos casos, las redes rurales presentaban baja capacidad técnica, interrupciones frecuentes y limitada sostenibilidad operativa. La electrificación rural no logró eliminar completamente las históricas desigualdades territoriales del departamento, sino que muchas veces reprodujo patrones de cobertura diferenciada según rentabilidad económica y facilidad técnica.</w:t>
      </w:r>
    </w:p>
    <w:p w:rsidR="753BE1CE" w:rsidP="20DCC2E9" w:rsidRDefault="753BE1CE" w14:paraId="0C52C52E" w14:textId="29BC25C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expansión eléctrica también transformó progresivamente las dinámicas económicas regionales. La disponibilidad de energía permitió modernizar actividades agroindustriales, fortalecer sistemas de refrigeración y ampliar capacidades comerciales en municipios intermedios. Sectores vinculados a producción agrícola, procesamiento de alimentos y servicios urbanos comenzaron a depender crecientemente de un suministro energético relativamente estable.</w:t>
      </w:r>
    </w:p>
    <w:p w:rsidR="753BE1CE" w:rsidP="20DCC2E9" w:rsidRDefault="753BE1CE" w14:paraId="247C467F" w14:textId="7CAB7CBE">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Sin embargo, la modernización energética coexistía con persistentes condiciones de pobreza rural y exclusión territorial. Mientras algunos corredores urbanos se integraban gradualmente a las dinámicas nacionales de crecimiento económico, numerosas comunidades continuaban enfrentando precariedad en acceso a infraestructura básica.</w:t>
      </w:r>
    </w:p>
    <w:p w:rsidR="753BE1CE" w:rsidP="20DCC2E9" w:rsidRDefault="753BE1CE" w14:paraId="196EC94A" w14:textId="1D39E02F">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términos institucionales, la expansión del sistema eléctrico fortaleció la presencia estatal en el territorio. La llegada de redes eléctricas simbolizaba integración nacional y capacidad administrativa. No obstante, las dificultades financieras y técnicas del sistema también evidenciaban las limitaciones estructurales del modelo de desarrollo regional.</w:t>
      </w:r>
    </w:p>
    <w:p w:rsidR="753BE1CE" w:rsidP="20DCC2E9" w:rsidRDefault="753BE1CE" w14:paraId="422D804D" w14:textId="5E210C5F">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Hacia finales del siglo XX, Córdoba había logrado avances importantes en cobertura y conectividad energética, pero persistían problemas relacionados con calidad del servicio, sostenibilidad financiera y desigualdad territorial. Estas tensiones históricas prepararían el escenario para las reformas estructurales del sector eléctrico durante la década de 1990 y para los posteriores conflictos asociados a privatización, tarifas y gobernanza energética regional.</w:t>
      </w:r>
    </w:p>
    <w:p w:rsidR="753BE1CE" w:rsidP="20DCC2E9" w:rsidRDefault="753BE1CE" w14:paraId="586B67C9" w14:textId="678F6DD1">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753BE1CE">
        <w:rPr>
          <w:rFonts w:ascii="Aptos" w:hAnsi="Aptos" w:eastAsia="Aptos" w:cs="Aptos"/>
          <w:b w:val="1"/>
          <w:bCs w:val="1"/>
          <w:noProof w:val="0"/>
          <w:sz w:val="24"/>
          <w:szCs w:val="24"/>
          <w:lang w:val="es-CO"/>
        </w:rPr>
        <w:t>3.3. Hidroeléctricas y transformación energética del territorio</w:t>
      </w:r>
    </w:p>
    <w:p w:rsidR="753BE1CE" w:rsidP="20DCC2E9" w:rsidRDefault="753BE1CE" w14:paraId="25D9A348" w14:textId="6F8411C3">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construcción de infraestructura hidroeléctrica en Córdoba representó uno de los procesos más significativos en la transformación del sistema energético regional y en la relación histórica entre territorio, recursos naturales y desarrollo económico. En un departamento cuya configuración social y productiva ha estado estrechamente vinculada a la hidrografía, el aprovechamiento energético de los ríos constituyó simultáneamente una oportunidad estratégica para la expansión eléctrica nacional y una fuente de profundas tensiones sociales, ambientales y territoriales.</w:t>
      </w:r>
    </w:p>
    <w:p w:rsidR="753BE1CE" w:rsidP="20DCC2E9" w:rsidRDefault="753BE1CE" w14:paraId="2D4B321C" w14:textId="604EC93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historia energética de Córdoba no puede comprenderse sin analizar el papel estructurante del río Sinú. Desde tiempos prehispánicos, este sistema hídrico organizó las dinámicas de poblamiento, producción agrícola, transporte y comercio regional. Durante siglos, el río fue concebido como un activo económico esencial para la navegación y la ganadería. Sin embargo, hacia finales del siglo XX, el Estado colombiano comenzó a consolidar una nueva visión sobre el potencial estratégico de las cuencas hidrográficas: su capacidad de convertirse en fuentes de generación eléctrica para alimentar el crecimiento nacional.</w:t>
      </w:r>
    </w:p>
    <w:p w:rsidR="753BE1CE" w:rsidP="20DCC2E9" w:rsidRDefault="753BE1CE" w14:paraId="33372349" w14:textId="39A4932C">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este contexto surgió el proyecto hidroeléctrico Urrá I, concebido como una de las principales apuestas energéticas para fortalecer la capacidad de generación del Caribe colombiano y reducir la dependencia regional frente a sistemas ubicados en el interior andino. La hidroeléctrica se integró a las políticas nacionales orientadas a ampliar la oferta energética del país y garantizar mayor estabilidad al Sistema Interconectado Nacional.</w:t>
      </w:r>
    </w:p>
    <w:p w:rsidR="753BE1CE" w:rsidP="20DCC2E9" w:rsidRDefault="753BE1CE" w14:paraId="08DA208D" w14:textId="73405381">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construcción de la Central Hidroeléctrica Urrá I implicó una transformación territorial de enormes proporciones. El represamiento del río Sinú alteró dinámicas ecológicas históricas y modificó profundamente la relación de las comunidades con el territorio. Desde el discurso institucional, el proyecto era presentado como símbolo de progreso, modernización y seguridad energética. Las entidades estatales argumentaban que la hidroeléctrica permitiría aumentar la capacidad de generación, fortalecer la infraestructura regional y dinamizar la economía departamental.</w:t>
      </w:r>
    </w:p>
    <w:p w:rsidR="753BE1CE" w:rsidP="20DCC2E9" w:rsidRDefault="753BE1CE" w14:paraId="3C776070" w14:textId="424CC1F3">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No obstante, el desarrollo del proyecto reveló las contradicciones históricas de los modelos centralizados de infraestructura energética en Colombia. Aunque Urrá fortaleció técnicamente el sistema eléctrico nacional, los beneficios territoriales directos para numerosas comunidades locales fueron limitados y profundamente desiguales.</w:t>
      </w:r>
    </w:p>
    <w:p w:rsidR="753BE1CE" w:rsidP="20DCC2E9" w:rsidRDefault="753BE1CE" w14:paraId="23BB911E" w14:textId="4EC9BB7C">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comunidades indígenas Embera Katío denunciaron desde las primeras etapas del proyecto que la represa amenazaba sus formas tradicionales de vida, sus sistemas de movilidad y sus prácticas económicas asociadas al río. El represamiento alteró ciclos naturales fundamentales para la pesca y produjo impactos ambientales significativos sobre ecosistemas estratégicos del Alto Sinú.</w:t>
      </w:r>
    </w:p>
    <w:p w:rsidR="753BE1CE" w:rsidP="20DCC2E9" w:rsidRDefault="753BE1CE" w14:paraId="2A0C525A" w14:textId="4E2D522F">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discusión sobre Urrá trascendió rápidamente el ámbito técnico y se convirtió en un debate nacional sobre desarrollo, derechos territoriales y justicia ambiental. Organizaciones sociales y académicas señalaron que los grandes proyectos energéticos en Colombia históricamente habían privilegiado objetivos macroeconómicos nacionales sin incorporar plenamente las realidades sociales y culturales de los territorios intervenidos.</w:t>
      </w:r>
    </w:p>
    <w:p w:rsidR="753BE1CE" w:rsidP="20DCC2E9" w:rsidRDefault="753BE1CE" w14:paraId="09EDC16D" w14:textId="52A07CD6">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experiencia de Urrá puso en evidencia que la energía eléctrica no constituye únicamente infraestructura técnica; representa también una forma de reorganización del territorio y de redistribución del poder sobre los recursos naturales. El control del agua pasó progresivamente de ser un elemento central de economías campesinas e indígenas a convertirse en un componente estratégico de la política energética nacional.</w:t>
      </w:r>
    </w:p>
    <w:p w:rsidR="753BE1CE" w:rsidP="20DCC2E9" w:rsidRDefault="753BE1CE" w14:paraId="649A2E9A" w14:textId="25952B85">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Al mismo tiempo, la hidroeléctrica reflejó las tensiones históricas entre centro y periferia en Colombia. Mientras el sistema nacional se beneficiaba de la capacidad de generación instalada, muchas comunidades rurales de Córdoba continuaban enfrentando dificultades de acceso, baja calidad del servicio y precariedad de infraestructura básica. Esta paradoja fortaleció percepciones de desigualdad territorial y exclusión energética.</w:t>
      </w:r>
    </w:p>
    <w:p w:rsidR="753BE1CE" w:rsidP="20DCC2E9" w:rsidRDefault="753BE1CE" w14:paraId="15CFC3EF" w14:textId="5B15717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Desde una perspectiva institucional, Urrá también evidenció las limitaciones históricas de los mecanismos de planificación territorial y participación comunitaria. Las decisiones sobre infraestructura energética fueron tomadas principalmente desde escalas nacionales, mientras las capacidades de incidencia de gobiernos locales y comunidades resultaban limitadas.</w:t>
      </w:r>
    </w:p>
    <w:p w:rsidR="753BE1CE" w:rsidP="20DCC2E9" w:rsidRDefault="753BE1CE" w14:paraId="0E28F69E" w14:textId="61E4C70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experiencia hidroeléctrica cordobesa dejó importantes aprendizajes para la política energética contemporánea. Mostró que la expansión de infraestructura energética requiere integrar sostenibilidad ambiental, participación territorial y justicia social. También evidenció la necesidad de superar modelos de planificación exclusivamente centralizados y avanzar hacia enfoques más inclusivos y territorialmente adaptados.</w:t>
      </w:r>
    </w:p>
    <w:p w:rsidR="753BE1CE" w:rsidP="20DCC2E9" w:rsidRDefault="753BE1CE" w14:paraId="796DECFB" w14:textId="33749B4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términos contemporáneos, la historia de Urrá resulta especialmente relevante para comprender los debates actuales sobre transición energética justa. La experiencia demuestra que la sostenibilidad energética no puede evaluarse únicamente desde indicadores de generación o eficiencia técnica; debe incorporar también los impactos territoriales, las relaciones sociales y las condiciones de equidad asociadas a la producción y distribución de energía.</w:t>
      </w:r>
    </w:p>
    <w:p w:rsidR="753BE1CE" w:rsidP="20DCC2E9" w:rsidRDefault="753BE1CE" w14:paraId="198E93C3" w14:textId="7F2DF36C">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753BE1CE">
        <w:rPr>
          <w:rFonts w:ascii="Aptos" w:hAnsi="Aptos" w:eastAsia="Aptos" w:cs="Aptos"/>
          <w:b w:val="1"/>
          <w:bCs w:val="1"/>
          <w:noProof w:val="0"/>
          <w:sz w:val="24"/>
          <w:szCs w:val="24"/>
          <w:lang w:val="es-CO"/>
        </w:rPr>
        <w:t>3.4. Reformas estructurales y transformación institucional del sector eléctrico</w:t>
      </w:r>
    </w:p>
    <w:p w:rsidR="753BE1CE" w:rsidP="20DCC2E9" w:rsidRDefault="753BE1CE" w14:paraId="60F1568B" w14:textId="4539D5F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década de 1990 representó un punto de quiebre en la historia del sistema eléctrico colombiano y, particularmente, en la configuración energética del Caribe y del departamento de Córdoba. Las reformas impulsadas mediante la Ley 142 de 1994 y la Ley 143 de 1994 transformaron profundamente las relaciones entre Estado, mercado y ciudadanía en la provisión del servicio eléctrico.</w:t>
      </w:r>
    </w:p>
    <w:p w:rsidR="753BE1CE" w:rsidP="20DCC2E9" w:rsidRDefault="753BE1CE" w14:paraId="1B9FE6CD" w14:textId="7CF2493B">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Estas reformas se desarrollaron en el marco de un contexto latinoamericano caracterizado por políticas de liberalización económica, apertura de mercados y reducción del papel directo del Estado en sectores estratégicos. El nuevo modelo energético colombiano promovía la participación del capital privado, la competencia empresarial y la reorganización institucional del sistema eléctrico bajo criterios de eficiencia financiera y sostenibilidad económica.</w:t>
      </w:r>
    </w:p>
    <w:p w:rsidR="753BE1CE" w:rsidP="20DCC2E9" w:rsidRDefault="753BE1CE" w14:paraId="3CE69776" w14:textId="4B36BE47">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Hasta ese momento, buena parte de la expansión eléctrica había dependido de empresas públicas regionales y de fuertes inversiones estatales. Sin embargo, los problemas fiscales del Estado, el deterioro financiero de numerosas empresas de servicios públicos y las limitaciones de infraestructura llevaron a promover un nuevo esquema regulatorio basado en lógicas de mercado.</w:t>
      </w:r>
    </w:p>
    <w:p w:rsidR="753BE1CE" w:rsidP="20DCC2E9" w:rsidRDefault="753BE1CE" w14:paraId="2A226640" w14:textId="3F79E339">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teoría, las reformas buscaban modernizar el sistema eléctrico, mejorar calidad del servicio y atraer inversión privada para fortalecer redes de transmisión y distribución. En la práctica, la implementación del nuevo modelo produjo profundas tensiones en regiones históricamente marcadas por pobreza, desigualdad y debilidad institucional, como el Caribe colombiano.</w:t>
      </w:r>
    </w:p>
    <w:p w:rsidR="753BE1CE" w:rsidP="20DCC2E9" w:rsidRDefault="753BE1CE" w14:paraId="693E27E4" w14:textId="0A51A6C8">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Córdoba, la reorganización del sistema eléctrico implicó la entrada progresiva de operadores privados encargados de distribución y comercialización. La empresa Electricaribe se convirtió en uno de los principales actores del sistema energético regional, asumiendo la prestación del servicio en medio de grandes expectativas institucionales sobre modernización y eficiencia.</w:t>
      </w:r>
    </w:p>
    <w:p w:rsidR="753BE1CE" w:rsidP="20DCC2E9" w:rsidRDefault="753BE1CE" w14:paraId="12010B63" w14:textId="08CD68E4">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No obstante, las condiciones estructurales del territorio dificultaban seriamente la sostenibilidad del nuevo modelo. Córdoba presentaba amplias zonas rurales dispersas, altos índices de pobreza y bajos niveles históricos de inversión en infraestructura. Estas características incrementaban costos operativos y reducían rentabilidad financiera para los operadores privados.</w:t>
      </w:r>
    </w:p>
    <w:p w:rsidR="753BE1CE" w:rsidP="20DCC2E9" w:rsidRDefault="753BE1CE" w14:paraId="7CB0A6A3" w14:textId="55FEA4C1">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pérdidas técnicas y no técnicas del sistema comenzaron a convertirse en uno de los principales problemas estructurales. Las conexiones irregulares, el deterioro de redes y las dificultades de recaudo afectaban la estabilidad financiera del modelo privatizado. Al mismo tiempo, numerosos usuarios denunciaban tarifas elevadas y deficiencias crecientes en calidad del servicio.</w:t>
      </w:r>
    </w:p>
    <w:p w:rsidR="753BE1CE" w:rsidP="20DCC2E9" w:rsidRDefault="753BE1CE" w14:paraId="75A21783" w14:textId="0D1887A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tensión entre lógica empresarial y realidad social regional empezó a profundizarse progresivamente. Para las empresas operadoras, el Caribe representaba un territorio complejo desde el punto de vista financiero; para amplios sectores sociales, en cambio, el nuevo modelo significaba el debilitamiento del carácter público y social del servicio eléctrico.</w:t>
      </w:r>
    </w:p>
    <w:p w:rsidR="753BE1CE" w:rsidP="20DCC2E9" w:rsidRDefault="753BE1CE" w14:paraId="105375D9" w14:textId="3FFEC0AC">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reformas también modificaron la percepción ciudadana sobre la energía. Durante buena parte del siglo XX, la electrificación había sido presentada como símbolo de modernización estatal y derecho asociado al desarrollo territorial. Con la privatización, el servicio comenzó a ser percibido crecientemente como mercancía sometida a criterios financieros y comerciales.</w:t>
      </w:r>
    </w:p>
    <w:p w:rsidR="753BE1CE" w:rsidP="20DCC2E9" w:rsidRDefault="753BE1CE" w14:paraId="13130195" w14:textId="0FF55EF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 xml:space="preserve">En términos institucionales, el Estado pasó de ser </w:t>
      </w:r>
      <w:bookmarkStart w:name="_Int_qlx98Gwh" w:id="777197982"/>
      <w:r w:rsidRPr="20DCC2E9" w:rsidR="753BE1CE">
        <w:rPr>
          <w:rFonts w:ascii="Aptos" w:hAnsi="Aptos" w:eastAsia="Aptos" w:cs="Aptos"/>
          <w:noProof w:val="0"/>
          <w:sz w:val="24"/>
          <w:szCs w:val="24"/>
          <w:lang w:val="es-CO"/>
        </w:rPr>
        <w:t>operador directo a desempeñar</w:t>
      </w:r>
      <w:bookmarkEnd w:id="777197982"/>
      <w:r w:rsidRPr="20DCC2E9" w:rsidR="753BE1CE">
        <w:rPr>
          <w:rFonts w:ascii="Aptos" w:hAnsi="Aptos" w:eastAsia="Aptos" w:cs="Aptos"/>
          <w:noProof w:val="0"/>
          <w:sz w:val="24"/>
          <w:szCs w:val="24"/>
          <w:lang w:val="es-CO"/>
        </w:rPr>
        <w:t xml:space="preserve"> funciones regulatorias y de supervisión. Sin embargo, la capacidad efectiva de regulación enfrentó importantes limitaciones. Las dificultades para garantizar inversiones suficientes, mejorar calidad del servicio y resolver conflictos tarifarios evidenciaron debilidades estructurales en la gobernanza energética regional.</w:t>
      </w:r>
    </w:p>
    <w:p w:rsidR="753BE1CE" w:rsidP="20DCC2E9" w:rsidRDefault="753BE1CE" w14:paraId="641D0710" w14:textId="079EFEC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experiencia cordobesa demostró que la energía eléctrica no podía gestionarse exclusivamente desde criterios de eficiencia económica. Las condiciones históricas de desigualdad territorial requerían modelos diferenciados capaces de integrar sostenibilidad financiera con inclusión social y fortalecimiento institucional.</w:t>
      </w:r>
    </w:p>
    <w:p w:rsidR="753BE1CE" w:rsidP="20DCC2E9" w:rsidRDefault="753BE1CE" w14:paraId="738466D2" w14:textId="6D9F2278">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Al mismo tiempo, las reformas dejaron importantes aprendizajes sobre la necesidad de construir sistemas energéticos más resilientes y territorialmente adaptados. La crisis posterior de Electricaribe evidenciaría precisamente los límites de un modelo que no logró responder adecuadamente a las condiciones sociales y territoriales del Caribe colombiano.</w:t>
      </w:r>
    </w:p>
    <w:p w:rsidR="753BE1CE" w:rsidP="20DCC2E9" w:rsidRDefault="753BE1CE" w14:paraId="35B6C70B" w14:textId="0C152E81">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Desde una perspectiva sociohistórica, las reformas de los años noventa marcaron la transición hacia una nueva etapa en la historia energética de Córdoba: una etapa caracterizada por crecientes disputas entre ciudadanía, empresas y Estado alrededor del acceso, la calidad y el costo de la energía eléctrica. Estas tensiones continúan condicionando actualmente los debates sobre transición energética, sostenibilidad y justicia territorial en el departamento.</w:t>
      </w:r>
    </w:p>
    <w:p w:rsidR="753BE1CE" w:rsidP="20DCC2E9" w:rsidRDefault="753BE1CE" w14:paraId="30D5E792" w14:textId="09D59E29">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753BE1CE">
        <w:rPr>
          <w:rFonts w:ascii="Aptos" w:hAnsi="Aptos" w:eastAsia="Aptos" w:cs="Aptos"/>
          <w:b w:val="1"/>
          <w:bCs w:val="1"/>
          <w:noProof w:val="0"/>
          <w:sz w:val="24"/>
          <w:szCs w:val="24"/>
          <w:lang w:val="es-CO"/>
        </w:rPr>
        <w:t>3.5. Desigualdad territorial, pobreza energética y conflictos sociales</w:t>
      </w:r>
    </w:p>
    <w:p w:rsidR="753BE1CE" w:rsidP="20DCC2E9" w:rsidRDefault="753BE1CE" w14:paraId="30E05D98" w14:textId="37EAEBB0">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Uno de los rasgos más persistentes y estructurales en la historia del sistema eléctrico del departamento de Córdoba ha sido la existencia de profundas desigualdades territoriales en el acceso, calidad y sostenibilidad del servicio. A pesar de los avances alcanzados en cobertura eléctrica durante las últimas décadas, el desarrollo energético departamental ha estado marcado por una distribución históricamente desigual de infraestructura, inversiones y capacidades institucionales entre zonas urbanas y rurales.</w:t>
      </w:r>
    </w:p>
    <w:p w:rsidR="753BE1CE" w:rsidP="20DCC2E9" w:rsidRDefault="753BE1CE" w14:paraId="061A947B" w14:textId="4A9D3FF7">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Estas desigualdades no surgieron exclusivamente por limitaciones técnicas del sistema eléctrico. Son el resultado acumulado de procesos históricos asociados a concentración de la tierra, dispersión poblacional, baja inversión pública, debilidad institucional y modelos de desarrollo regional que privilegiaron determinados corredores productivos sobre amplias periferias rurales. La energía eléctrica, en este contexto, refleja las mismas fracturas territoriales que históricamente han caracterizado la configuración social y económica del departamento.</w:t>
      </w:r>
    </w:p>
    <w:p w:rsidR="753BE1CE" w:rsidP="20DCC2E9" w:rsidRDefault="753BE1CE" w14:paraId="5CCF9879" w14:textId="717CA6AF">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Córdoba, numerosos municipios rurales enfrentaron durante décadas dificultades para acceder a un servicio eléctrico estable y continuo. Aunque las estadísticas oficiales mostraban avances graduales en cobertura, la calidad real del servicio presentaba enormes diferencias entre territorios. Mientras algunos centros urbanos lograban consolidar redes relativamente estables, muchas comunidades rurales sufrían interrupciones frecuentes, variaciones de voltaje y precariedad de infraestructura.</w:t>
      </w:r>
    </w:p>
    <w:p w:rsidR="753BE1CE" w:rsidP="20DCC2E9" w:rsidRDefault="753BE1CE" w14:paraId="201B4B11" w14:textId="3E87389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características geográficas del departamento agravaban estas dificultades. Las extensas zonas inundables, la dispersión de asentamientos y las limitaciones de conectividad incrementaban significativamente los costos de expansión y mantenimiento de redes eléctricas convencionales. Para numerosos operadores, la electrificación rural representaba un servicio de alta complejidad técnica y baja rentabilidad económica.</w:t>
      </w:r>
    </w:p>
    <w:p w:rsidR="753BE1CE" w:rsidP="20DCC2E9" w:rsidRDefault="753BE1CE" w14:paraId="2F31FC34" w14:textId="39B54D3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Esta situación produjo lo que diversos estudios sobre desarrollo regional han denominado “pobreza energética”: una condición en la cual los hogares no logran acceder de manera suficiente, segura y asequible a servicios energéticos adecuados para garantizar bienestar y productividad. En Córdoba, la pobreza energética no solo se expresa en ausencia de cobertura, sino también en baja calidad del servicio, altos costos relativos y limitada capacidad de pago de numerosos hogares.</w:t>
      </w:r>
    </w:p>
    <w:p w:rsidR="753BE1CE" w:rsidP="20DCC2E9" w:rsidRDefault="753BE1CE" w14:paraId="18E9BF6A" w14:textId="3C348135">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Los análisis territoriales retomados por entidades como el DANE y estudios fiscales del Ministerio de Hacienda han señalado históricamente que el Caribe colombiano presenta importantes rezagos socioeconómicos respecto a otras regiones del país. En Córdoba, los elevados índices de pobreza multidimensional y ruralidad han condicionado profundamente la sostenibilidad financiera del sistema eléctrico.</w:t>
      </w:r>
    </w:p>
    <w:p w:rsidR="753BE1CE" w:rsidP="20DCC2E9" w:rsidRDefault="753BE1CE" w14:paraId="70E6377B" w14:textId="549BF413">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Para numerosos hogares, especialmente en zonas populares urbanas y comunidades rurales, el pago de la energía representa una carga económica significativa. En muchos casos, familias con ingresos precarios deben destinar una proporción considerable de sus recursos mensuales al pago de servicios públicos, incluso en contextos donde la calidad del suministro es deficiente.</w:t>
      </w:r>
    </w:p>
    <w:p w:rsidR="753BE1CE" w:rsidP="20DCC2E9" w:rsidRDefault="753BE1CE" w14:paraId="7A7267C0" w14:textId="4DA48B0E">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dependencia de subsidios estatales se consolidó progresivamente como uno de los principales mecanismos para sostener el acceso al servicio eléctrico en sectores vulnerables. Los subsidios permitieron amortiguar parcialmente las dificultades económicas de los usuarios, pero también evidenciaron las limitaciones estructurales del modelo energético regional.</w:t>
      </w:r>
    </w:p>
    <w:p w:rsidR="753BE1CE" w:rsidP="20DCC2E9" w:rsidRDefault="753BE1CE" w14:paraId="487D80FC" w14:textId="6F4BE29B">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Esta dependencia fiscal generó tensiones permanentes entre sostenibilidad financiera y derecho social al acceso energético. Mientras las empresas operadoras insistían en la necesidad de garantizar recaudo y viabilidad económica, amplios sectores sociales defendían la energía como un servicio esencial asociado al bienestar y la ciudadanía.</w:t>
      </w:r>
    </w:p>
    <w:p w:rsidR="753BE1CE" w:rsidP="20DCC2E9" w:rsidRDefault="753BE1CE" w14:paraId="48575CEE" w14:textId="378F758E">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conflictividad social alrededor del servicio eléctrico se intensificó especialmente desde finales del siglo XX y comienzos del XXI. Las interrupciones frecuentes, las fallas técnicas, los problemas de facturación y el deterioro de redes produjeron un creciente malestar ciudadano en numerosos municipios del departamento.</w:t>
      </w:r>
    </w:p>
    <w:p w:rsidR="753BE1CE" w:rsidP="20DCC2E9" w:rsidRDefault="753BE1CE" w14:paraId="251F8688" w14:textId="7BD7ED2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protestas comunitarias contra cortes de energía y altas tarifas comenzaron a convertirse en expresiones recurrentes de inconformidad social. En muchos territorios, la energía eléctrica dejó de percibirse únicamente como un servicio técnico y pasó a simbolizar las históricas desigualdades regionales y el sentimiento de abandono institucional que caracteriza amplios sectores del Caribe colombiano.</w:t>
      </w:r>
    </w:p>
    <w:p w:rsidR="753BE1CE" w:rsidP="20DCC2E9" w:rsidRDefault="753BE1CE" w14:paraId="06326E54" w14:textId="184426B5">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Los conflictos energéticos también reflejaron tensiones más profundas sobre legitimidad estatal y justicia territorial. Para numerosas comunidades rurales y urbanas populares, las deficiencias del servicio evidenciaban la incapacidad histórica del Estado para garantizar condiciones mínimas de equidad en infraestructura pública.</w:t>
      </w:r>
    </w:p>
    <w:p w:rsidR="753BE1CE" w:rsidP="20DCC2E9" w:rsidRDefault="753BE1CE" w14:paraId="363E8FA2" w14:textId="1F8E78A9">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Al mismo tiempo, las empresas operadoras enfrentaban enormes dificultades para mantener sostenibilidad financiera en contextos de alta informalidad económica y bajos niveles de recaudo. Las pérdidas no técnicas —incluyendo conexiones irregulares y fraudes eléctricos— se convirtieron en uno de los principales problemas estructurales del sistema Caribe.</w:t>
      </w:r>
    </w:p>
    <w:p w:rsidR="753BE1CE" w:rsidP="20DCC2E9" w:rsidRDefault="753BE1CE" w14:paraId="16A4FEF3" w14:textId="5891602B">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Sin embargo, reducir esta problemática exclusivamente a comportamientos individuales resultaría insuficiente. Muchos análisis académicos han señalado que las conexiones irregulares y las dificultades de pago deben entenderse también como expresiones de exclusión social y pobreza estructural. En contextos donde el acceso estable al servicio es limitado y las capacidades económicas de los hogares son precarias, la relación entre ciudadanía y sistema eléctrico se vuelve profundamente conflictiva.</w:t>
      </w:r>
    </w:p>
    <w:p w:rsidR="753BE1CE" w:rsidP="20DCC2E9" w:rsidRDefault="753BE1CE" w14:paraId="16C5EF64" w14:textId="5171575E">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desigualdades energéticas han tenido además importantes consecuencias sobre desarrollo territorial y productividad económica. Las fallas recurrentes del servicio afectan actividades comerciales, procesos agroindustriales, sistemas educativos y acceso a tecnologías digitales. En consecuencia, la precariedad energética no solo limita bienestar doméstico, sino también oportunidades de crecimiento económico regional.</w:t>
      </w:r>
    </w:p>
    <w:p w:rsidR="753BE1CE" w:rsidP="20DCC2E9" w:rsidRDefault="753BE1CE" w14:paraId="3BA935C1" w14:textId="1A4AAEEA">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historia eléctrica de Córdoba demuestra así que la energía constituye mucho más que infraestructura técnica. El acceso desigual al servicio expresa relaciones históricas de poder, distribución territorial de recursos y capacidad diferenciada de integración al desarrollo nacional. Las brechas energéticas son, en última instancia, manifestaciones concretas de desigualdades sociales y territoriales acumuladas durante décadas.</w:t>
      </w:r>
    </w:p>
    <w:p w:rsidR="753BE1CE" w:rsidP="20DCC2E9" w:rsidRDefault="753BE1CE" w14:paraId="14806265" w14:textId="7F3D518F">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el contexto contemporáneo, estas problemáticas adquieren especial relevancia frente a los desafíos de transición energética. La persistencia de pobreza energética y exclusión territorial evidencia que cualquier estrategia de transformación del sistema eléctrico debe incorporar criterios de equidad social, participación comunitaria y justicia territorial.</w:t>
      </w:r>
    </w:p>
    <w:p w:rsidR="753BE1CE" w:rsidP="20DCC2E9" w:rsidRDefault="753BE1CE" w14:paraId="28862A12" w14:textId="56B0FE01">
      <w:pPr>
        <w:pStyle w:val="Normal"/>
        <w:spacing w:line="360" w:lineRule="auto"/>
        <w:ind w:left="0"/>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transición hacia energías renovables no puede limitarse a sustituir tecnologías de generación; requiere también enfrentar las desigualdades históricas que han condicionado el acceso diferencial a infraestructura energética en Córdoba y en el Caribe colombiano.</w:t>
      </w:r>
    </w:p>
    <w:p w:rsidR="753BE1CE" w:rsidP="20DCC2E9" w:rsidRDefault="753BE1CE" w14:paraId="3F272DE4" w14:textId="397A5C5E">
      <w:pPr>
        <w:spacing w:before="0" w:beforeAutospacing="off" w:after="160" w:afterAutospacing="off" w:line="360" w:lineRule="auto"/>
        <w:jc w:val="both"/>
        <w:rPr>
          <w:rFonts w:ascii="Aptos" w:hAnsi="Aptos" w:eastAsia="Aptos" w:cs="Aptos"/>
          <w:b w:val="1"/>
          <w:bCs w:val="1"/>
          <w:noProof w:val="0"/>
          <w:sz w:val="24"/>
          <w:szCs w:val="24"/>
          <w:lang w:val="es-CO"/>
        </w:rPr>
      </w:pPr>
      <w:r w:rsidRPr="20DCC2E9" w:rsidR="753BE1CE">
        <w:rPr>
          <w:rFonts w:ascii="Aptos" w:hAnsi="Aptos" w:eastAsia="Aptos" w:cs="Aptos"/>
          <w:b w:val="1"/>
          <w:bCs w:val="1"/>
          <w:noProof w:val="0"/>
          <w:sz w:val="24"/>
          <w:szCs w:val="24"/>
          <w:lang w:val="es-CO"/>
        </w:rPr>
        <w:t>3.6. Crisis de Electricaribe y crisis de legitimidad institucional</w:t>
      </w:r>
    </w:p>
    <w:p w:rsidR="753BE1CE" w:rsidP="20DCC2E9" w:rsidRDefault="753BE1CE" w14:paraId="25906A05" w14:textId="79E751CE">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crisis de Electricaribe constituyó uno de los episodios más críticos y simbólicos en la historia reciente del sistema eléctrico del Caribe colombiano y del departamento de Córdoba. Más allá de un problema empresarial o financiero, esta crisis representó la manifestación acumulada de profundas tensiones estructurales relacionadas con desigualdad regional, debilidad institucional, deterioro de infraestructura y conflictividad social alrededor del acceso a la energía.</w:t>
      </w:r>
    </w:p>
    <w:p w:rsidR="753BE1CE" w:rsidP="20DCC2E9" w:rsidRDefault="753BE1CE" w14:paraId="1A13C710" w14:textId="709BDF8F">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llegada de Electricaribe había sido presentada inicialmente como parte de un proceso de modernización y fortalecimiento del sistema eléctrico regional. Bajo las reformas estructurales impulsadas durante los años noventa, la participación privada era concebida como mecanismo para aumentar eficiencia, atraer inversión y mejorar calidad del servicio.</w:t>
      </w:r>
    </w:p>
    <w:p w:rsidR="753BE1CE" w:rsidP="20DCC2E9" w:rsidRDefault="753BE1CE" w14:paraId="442E375C" w14:textId="3FDA57F4">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Sin embargo, con el paso de los años, las expectativas de modernización comenzaron a deteriorarse progresivamente. En numerosos municipios de Córdoba, los usuarios denunciaban interrupciones frecuentes, fluctuaciones de voltaje, daños en electrodomésticos y problemas recurrentes de facturación. La percepción ciudadana sobre el servicio eléctrico empezó a transformarse profundamente.</w:t>
      </w:r>
    </w:p>
    <w:p w:rsidR="753BE1CE" w:rsidP="20DCC2E9" w:rsidRDefault="753BE1CE" w14:paraId="3D3ECED3" w14:textId="53929690">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crisis no puede entenderse únicamente como resultado de fallas administrativas o financieras de la empresa. Su origen está relacionado con condiciones históricas mucho más amplias. El Caribe colombiano acumulaba décadas de rezago en infraestructura eléctrica, pobreza estructural y debilidad institucional. Electricaribe heredó un sistema con redes deterioradas, altos niveles de pérdidas técnicas y no técnicas, y enormes dificultades de recaudo.</w:t>
      </w:r>
    </w:p>
    <w:p w:rsidR="753BE1CE" w:rsidP="20DCC2E9" w:rsidRDefault="753BE1CE" w14:paraId="3E5FB507" w14:textId="702C224C">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No obstante, la incapacidad para resolver estas problemáticas profundizó el deterioro de la legitimidad institucional. Para amplios sectores sociales, la empresa simbolizaba la continuidad del abandono histórico del Caribe colombiano frente a las prioridades nacionales de inversión y desarrollo.</w:t>
      </w:r>
    </w:p>
    <w:p w:rsidR="753BE1CE" w:rsidP="20DCC2E9" w:rsidRDefault="753BE1CE" w14:paraId="0D8B25CD" w14:textId="1664EBA0">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Córdoba, la crisis energética comenzó a afectar crecientemente la vida cotidiana y las dinámicas económicas regionales. Los apagones recurrentes perjudicaban actividades comerciales, procesos productivos, sistemas de salud y funcionamiento educativo. En municipios con altas temperaturas, las interrupciones eléctricas también generaban afectaciones importantes sobre condiciones básicas de bienestar.</w:t>
      </w:r>
    </w:p>
    <w:p w:rsidR="753BE1CE" w:rsidP="20DCC2E9" w:rsidRDefault="753BE1CE" w14:paraId="0C3B1580" w14:textId="5DC176BD">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Las protestas sociales contra Electricaribe se multiplicaron en distintos territorios del Caribe. Organizaciones comunitarias, autoridades locales y sectores empresariales denunciaban el deterioro progresivo del servicio y exigían mayor intervención estatal. La energía eléctrica dejó de ser percibida únicamente como un asunto técnico y pasó a convertirse en un problema político central para la región.</w:t>
      </w:r>
    </w:p>
    <w:p w:rsidR="753BE1CE" w:rsidP="20DCC2E9" w:rsidRDefault="753BE1CE" w14:paraId="0E5C1496" w14:textId="76620F29">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intervención de la empresa por parte del Estado colombiano evidenció la gravedad de la crisis. El gobierno nacional reconoció que el deterioro financiero y operativo de Electricaribe amenazaba la estabilidad energética regional y afectaba directamente millones de usuarios.</w:t>
      </w:r>
    </w:p>
    <w:p w:rsidR="753BE1CE" w:rsidP="20DCC2E9" w:rsidRDefault="753BE1CE" w14:paraId="799BDEB5" w14:textId="2FCBE885">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Sin embargo, la crisis también puso de manifiesto las limitaciones estructurales del modelo de privatización implementado durante las décadas anteriores. La experiencia mostró que los criterios exclusivamente financieros resultaban insuficientes para garantizar sostenibilidad energética en territorios históricamente afectados por pobreza, dispersión rural y desigualdad territorial.</w:t>
      </w:r>
    </w:p>
    <w:p w:rsidR="753BE1CE" w:rsidP="20DCC2E9" w:rsidRDefault="753BE1CE" w14:paraId="2D901F63" w14:textId="33610CC0">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Desde una perspectiva sociohistórica, la crisis de Electricaribe representó una crisis de confianza institucional. Muchos ciudadanos percibían que el Estado había perdido capacidad efectiva para garantizar un servicio esencial asociado al bienestar y al desarrollo regional.</w:t>
      </w:r>
    </w:p>
    <w:p w:rsidR="753BE1CE" w:rsidP="20DCC2E9" w:rsidRDefault="753BE1CE" w14:paraId="5ED900A1" w14:textId="54A12DE5">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situación también fortaleció debates nacionales sobre justicia territorial y desigualdad regional. Diversos sectores argumentaban que el Caribe colombiano había sido históricamente marginado de procesos sostenidos de inversión en infraestructura eléctrica, reproduciendo brechas históricas frente a otras regiones del país.</w:t>
      </w:r>
    </w:p>
    <w:p w:rsidR="753BE1CE" w:rsidP="20DCC2E9" w:rsidRDefault="753BE1CE" w14:paraId="508FFDEC" w14:textId="2C53D47C">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crisis produjo importantes aprendizajes institucionales. Evidenció la necesidad de fortalecer regulación estatal, aumentar inversiones en infraestructura y diseñar modelos energéticos territorialmente diferenciados. También mostró que la sostenibilidad del sistema eléctrico depende no solo de indicadores financieros, sino de legitimidad social, calidad del servicio y capacidad de adaptación a las condiciones territoriales específicas.</w:t>
      </w:r>
    </w:p>
    <w:p w:rsidR="753BE1CE" w:rsidP="20DCC2E9" w:rsidRDefault="753BE1CE" w14:paraId="10297C42" w14:textId="7E9E2757">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En Córdoba, la experiencia de Electricaribe dejó una huella profunda en la percepción ciudadana sobre el sistema energético. La energía comenzó a entenderse cada vez más como un derecho asociado a dignidad, ciudadanía y equidad territorial, y no únicamente como un servicio sujeto a dinámicas de mercado.</w:t>
      </w:r>
    </w:p>
    <w:p w:rsidR="753BE1CE" w:rsidP="20DCC2E9" w:rsidRDefault="753BE1CE" w14:paraId="54357BD5" w14:textId="3F56F977">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Esta transformación en la percepción social resulta especialmente relevante para comprender los debates contemporáneos sobre transición energética justa. La crisis demostró que cualquier estrategia de transformación del sistema eléctrico debe incorporar participación social, fortalecimiento institucional y criterios de equidad regional.</w:t>
      </w:r>
    </w:p>
    <w:p w:rsidR="753BE1CE" w:rsidP="20DCC2E9" w:rsidRDefault="753BE1CE" w14:paraId="455903E9" w14:textId="181B359E">
      <w:pPr>
        <w:spacing w:before="0" w:beforeAutospacing="off" w:after="160" w:afterAutospacing="off" w:line="360" w:lineRule="auto"/>
        <w:jc w:val="both"/>
        <w:rPr>
          <w:rFonts w:ascii="Aptos" w:hAnsi="Aptos" w:eastAsia="Aptos" w:cs="Aptos"/>
          <w:noProof w:val="0"/>
          <w:sz w:val="24"/>
          <w:szCs w:val="24"/>
          <w:lang w:val="es-CO"/>
        </w:rPr>
      </w:pPr>
      <w:r w:rsidRPr="20DCC2E9" w:rsidR="753BE1CE">
        <w:rPr>
          <w:rFonts w:ascii="Aptos" w:hAnsi="Aptos" w:eastAsia="Aptos" w:cs="Aptos"/>
          <w:noProof w:val="0"/>
          <w:sz w:val="24"/>
          <w:szCs w:val="24"/>
          <w:lang w:val="es-CO"/>
        </w:rPr>
        <w:t>La experiencia histórica de Electricaribe también evidenció la necesidad de avanzar hacia modelos más resilientes y descentralizados de generación y distribución energética. La excesiva dependencia de grandes redes centralizadas incrementó vulnerabilidades técnicas y territoriales, especialmente en contextos de debilidad institucional y deterioro de infraestructura.</w:t>
      </w:r>
    </w:p>
    <w:p w:rsidR="753BE1CE" w:rsidP="20DCC2E9" w:rsidRDefault="753BE1CE" w14:paraId="513286B5" w14:textId="25531D6C">
      <w:pPr>
        <w:spacing w:before="0" w:beforeAutospacing="off" w:after="160" w:afterAutospacing="off" w:line="360" w:lineRule="auto"/>
        <w:jc w:val="both"/>
      </w:pPr>
      <w:r w:rsidRPr="20DCC2E9" w:rsidR="753BE1CE">
        <w:rPr>
          <w:rFonts w:ascii="Aptos" w:hAnsi="Aptos" w:eastAsia="Aptos" w:cs="Aptos"/>
          <w:noProof w:val="0"/>
          <w:sz w:val="24"/>
          <w:szCs w:val="24"/>
          <w:lang w:val="es-CO"/>
        </w:rPr>
        <w:t>En este sentido, la crisis energética del Caribe se convirtió paradójicamente en un punto de partida para replantear las bases mismas del modelo energético regional y abrir discusiones sobre energías renovables, generación distribuida y democratización del acceso a la energía.</w:t>
      </w:r>
    </w:p>
    <w:p w:rsidR="20DCC2E9" w:rsidP="20DCC2E9" w:rsidRDefault="20DCC2E9" w14:paraId="505E00DD" w14:textId="2215704C">
      <w:pPr>
        <w:pStyle w:val="Normal"/>
        <w:spacing w:before="0" w:beforeAutospacing="off" w:after="160" w:afterAutospacing="off" w:line="360" w:lineRule="auto"/>
        <w:jc w:val="center"/>
        <w:rPr>
          <w:b w:val="1"/>
          <w:bCs w:val="1"/>
        </w:rPr>
      </w:pPr>
    </w:p>
    <w:p w:rsidR="20DCC2E9" w:rsidP="20DCC2E9" w:rsidRDefault="20DCC2E9" w14:paraId="4A2C3AD1" w14:textId="0EECEABE">
      <w:pPr>
        <w:pStyle w:val="Normal"/>
        <w:spacing w:before="0" w:beforeAutospacing="off" w:after="160" w:afterAutospacing="off" w:line="360" w:lineRule="auto"/>
        <w:jc w:val="center"/>
        <w:rPr>
          <w:b w:val="1"/>
          <w:bCs w:val="1"/>
        </w:rPr>
      </w:pPr>
    </w:p>
    <w:p w:rsidR="20DCC2E9" w:rsidP="20DCC2E9" w:rsidRDefault="20DCC2E9" w14:paraId="0876797C" w14:textId="20FF4467">
      <w:pPr>
        <w:pStyle w:val="Normal"/>
        <w:spacing w:before="0" w:beforeAutospacing="off" w:after="160" w:afterAutospacing="off" w:line="360" w:lineRule="auto"/>
        <w:jc w:val="center"/>
        <w:rPr>
          <w:b w:val="1"/>
          <w:bCs w:val="1"/>
        </w:rPr>
      </w:pPr>
    </w:p>
    <w:p w:rsidR="20DCC2E9" w:rsidP="20DCC2E9" w:rsidRDefault="20DCC2E9" w14:paraId="1A9C5A6E" w14:textId="685A53F8">
      <w:pPr>
        <w:pStyle w:val="Normal"/>
        <w:spacing w:before="0" w:beforeAutospacing="off" w:after="160" w:afterAutospacing="off" w:line="360" w:lineRule="auto"/>
        <w:jc w:val="center"/>
        <w:rPr>
          <w:b w:val="1"/>
          <w:bCs w:val="1"/>
        </w:rPr>
      </w:pPr>
    </w:p>
    <w:p w:rsidR="20DCC2E9" w:rsidP="20DCC2E9" w:rsidRDefault="20DCC2E9" w14:paraId="2D929E63" w14:textId="353888EC">
      <w:pPr>
        <w:pStyle w:val="Normal"/>
        <w:spacing w:before="0" w:beforeAutospacing="off" w:after="160" w:afterAutospacing="off" w:line="360" w:lineRule="auto"/>
        <w:jc w:val="center"/>
        <w:rPr>
          <w:b w:val="1"/>
          <w:bCs w:val="1"/>
        </w:rPr>
      </w:pPr>
    </w:p>
    <w:p w:rsidR="20DCC2E9" w:rsidP="20DCC2E9" w:rsidRDefault="20DCC2E9" w14:paraId="293C7D6A" w14:textId="4AF54090">
      <w:pPr>
        <w:pStyle w:val="Normal"/>
        <w:spacing w:before="0" w:beforeAutospacing="off" w:after="160" w:afterAutospacing="off" w:line="360" w:lineRule="auto"/>
        <w:jc w:val="center"/>
        <w:rPr>
          <w:b w:val="1"/>
          <w:bCs w:val="1"/>
        </w:rPr>
      </w:pPr>
    </w:p>
    <w:p w:rsidR="20DCC2E9" w:rsidP="20DCC2E9" w:rsidRDefault="20DCC2E9" w14:paraId="41D484FD" w14:textId="2A476F06">
      <w:pPr>
        <w:pStyle w:val="Normal"/>
        <w:spacing w:before="0" w:beforeAutospacing="off" w:after="160" w:afterAutospacing="off" w:line="360" w:lineRule="auto"/>
        <w:jc w:val="center"/>
        <w:rPr>
          <w:b w:val="1"/>
          <w:bCs w:val="1"/>
        </w:rPr>
      </w:pPr>
    </w:p>
    <w:p w:rsidR="3AD6DF22" w:rsidP="20DCC2E9" w:rsidRDefault="3AD6DF22" w14:paraId="418E6AD5" w14:textId="2B96BC69">
      <w:pPr>
        <w:pStyle w:val="Normal"/>
        <w:spacing w:before="0" w:beforeAutospacing="off" w:after="160" w:afterAutospacing="off" w:line="360" w:lineRule="auto"/>
        <w:jc w:val="center"/>
        <w:rPr>
          <w:b w:val="1"/>
          <w:bCs w:val="1"/>
          <w:sz w:val="24"/>
          <w:szCs w:val="24"/>
        </w:rPr>
      </w:pPr>
      <w:r w:rsidRPr="20DCC2E9" w:rsidR="3AD6DF22">
        <w:rPr>
          <w:b w:val="1"/>
          <w:bCs w:val="1"/>
          <w:sz w:val="24"/>
          <w:szCs w:val="24"/>
        </w:rPr>
        <w:t xml:space="preserve">SINTESIS INTERPRETATIVA DEL PROCESO HISTORICO DE LA ELECTRIFICACION EN EL DEPARTAMENTO DE CORDOBA </w:t>
      </w:r>
    </w:p>
    <w:p w:rsidR="3AD6DF22" w:rsidP="20DCC2E9" w:rsidRDefault="3AD6DF22" w14:paraId="7043B778" w14:textId="6077BE8F">
      <w:pPr>
        <w:pStyle w:val="Normal"/>
        <w:spacing w:before="0" w:beforeAutospacing="off" w:after="160" w:afterAutospacing="off" w:line="360" w:lineRule="auto"/>
        <w:jc w:val="center"/>
      </w:pPr>
      <w:r w:rsidR="3AD6DF22">
        <w:drawing>
          <wp:inline wp14:editId="31B962FE" wp14:anchorId="56BDC697">
            <wp:extent cx="5619750" cy="2667000"/>
            <wp:effectExtent l="0" t="0" r="0" b="0"/>
            <wp:docPr id="61059595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10595953" name="Picture 610595953"/>
                    <pic:cNvPicPr/>
                  </pic:nvPicPr>
                  <pic:blipFill>
                    <a:blip xmlns:r="http://schemas.openxmlformats.org/officeDocument/2006/relationships" r:embed="rId1637849165">
                      <a:extLst>
                        <a:ext uri="{28A0092B-C50C-407E-A947-70E740481C1C}">
                          <a14:useLocalDpi xmlns:a14="http://schemas.microsoft.com/office/drawing/2010/main"/>
                        </a:ext>
                      </a:extLst>
                    </a:blip>
                    <a:stretch>
                      <a:fillRect/>
                    </a:stretch>
                  </pic:blipFill>
                  <pic:spPr>
                    <a:xfrm>
                      <a:off x="0" y="0"/>
                      <a:ext cx="5619750" cy="2667000"/>
                    </a:xfrm>
                    <a:prstGeom prst="rect">
                      <a:avLst/>
                    </a:prstGeom>
                  </pic:spPr>
                </pic:pic>
              </a:graphicData>
            </a:graphic>
          </wp:inline>
        </w:drawing>
      </w:r>
      <w:r w:rsidRPr="20DCC2E9" w:rsidR="3AD6DF22">
        <w:rPr>
          <w:b w:val="1"/>
          <w:bCs w:val="1"/>
          <w:sz w:val="16"/>
          <w:szCs w:val="16"/>
        </w:rPr>
        <w:t xml:space="preserve">Fuente: </w:t>
      </w:r>
      <w:r w:rsidRPr="20DCC2E9" w:rsidR="3AD6DF22">
        <w:rPr>
          <w:b w:val="1"/>
          <w:bCs w:val="1"/>
          <w:sz w:val="16"/>
          <w:szCs w:val="16"/>
        </w:rPr>
        <w:t>Elaboración</w:t>
      </w:r>
      <w:r w:rsidRPr="20DCC2E9" w:rsidR="3AD6DF22">
        <w:rPr>
          <w:b w:val="1"/>
          <w:bCs w:val="1"/>
          <w:sz w:val="16"/>
          <w:szCs w:val="16"/>
        </w:rPr>
        <w:t xml:space="preserve"> Propia</w:t>
      </w:r>
    </w:p>
    <w:p w:rsidR="20DCC2E9" w:rsidP="20DCC2E9" w:rsidRDefault="20DCC2E9" w14:paraId="48A34110" w14:textId="0F8FD0E5">
      <w:pPr>
        <w:pStyle w:val="Normal"/>
        <w:spacing w:before="0" w:beforeAutospacing="off" w:after="160" w:afterAutospacing="off" w:line="360" w:lineRule="auto"/>
        <w:jc w:val="both"/>
      </w:pPr>
    </w:p>
    <w:p w:rsidR="20DCC2E9" w:rsidP="20DCC2E9" w:rsidRDefault="20DCC2E9" w14:paraId="1A78A089" w14:textId="14452EE8">
      <w:pPr>
        <w:spacing w:before="0" w:beforeAutospacing="off" w:after="160" w:afterAutospacing="off" w:line="360" w:lineRule="auto"/>
        <w:rPr>
          <w:rFonts w:ascii="Aptos" w:hAnsi="Aptos" w:eastAsia="Aptos" w:cs="Aptos"/>
          <w:noProof w:val="0"/>
          <w:sz w:val="22"/>
          <w:szCs w:val="22"/>
          <w:lang w:val="es-CO"/>
        </w:rPr>
      </w:pPr>
    </w:p>
    <w:p w:rsidR="20DCC2E9" w:rsidP="20DCC2E9" w:rsidRDefault="20DCC2E9" w14:paraId="1AE720E0" w14:textId="1D024B30">
      <w:pPr>
        <w:pStyle w:val="Normal"/>
        <w:spacing w:before="0" w:beforeAutospacing="off" w:after="160" w:afterAutospacing="off" w:line="360" w:lineRule="auto"/>
        <w:jc w:val="center"/>
      </w:pPr>
    </w:p>
    <w:p w:rsidR="20DCC2E9" w:rsidP="20DCC2E9" w:rsidRDefault="20DCC2E9" w14:paraId="4D8662CA" w14:textId="3C4FD9B7">
      <w:pPr>
        <w:pStyle w:val="Prrafodelista"/>
        <w:jc w:val="center"/>
        <w:rPr>
          <w:rFonts w:ascii="Aptos" w:hAnsi="Aptos" w:eastAsia="Aptos" w:cs="Aptos"/>
          <w:b w:val="1"/>
          <w:bCs w:val="1"/>
          <w:sz w:val="16"/>
          <w:szCs w:val="16"/>
        </w:rPr>
      </w:pPr>
    </w:p>
    <w:p w:rsidR="20DCC2E9" w:rsidP="20DCC2E9" w:rsidRDefault="20DCC2E9" w14:paraId="05B70857" w14:textId="40D60BDB">
      <w:pPr>
        <w:pStyle w:val="Prrafodelista"/>
        <w:jc w:val="center"/>
        <w:rPr>
          <w:rFonts w:ascii="Aptos" w:hAnsi="Aptos" w:eastAsia="Aptos" w:cs="Aptos"/>
          <w:b w:val="1"/>
          <w:bCs w:val="1"/>
          <w:sz w:val="16"/>
          <w:szCs w:val="16"/>
        </w:rPr>
      </w:pPr>
    </w:p>
    <w:p w:rsidR="20DCC2E9" w:rsidP="20DCC2E9" w:rsidRDefault="20DCC2E9" w14:paraId="3059EFBC" w14:textId="14E51F94">
      <w:pPr>
        <w:pStyle w:val="Prrafodelista"/>
        <w:jc w:val="left"/>
      </w:pPr>
    </w:p>
    <w:p w:rsidR="20DCC2E9" w:rsidP="20DCC2E9" w:rsidRDefault="20DCC2E9" w14:paraId="09951540" w14:textId="6EC95AB3">
      <w:pPr>
        <w:pStyle w:val="Prrafodelista"/>
        <w:jc w:val="center"/>
      </w:pPr>
    </w:p>
    <w:sectPr w:rsidR="00D926E9">
      <w:pgSz w:w="12240" w:h="15840" w:orient="portrait"/>
      <w:pgMar w:top="1417" w:right="1701" w:bottom="1417" w:left="1701"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FG" w:author="FRANCISCO JOSE CAVANZO GARCIA" w:date="2026-05-25T09:36:36" w:id="305530152">
    <w:p xmlns:w14="http://schemas.microsoft.com/office/word/2010/wordml" xmlns:w="http://schemas.openxmlformats.org/wordprocessingml/2006/main" w:rsidR="3E4562A9" w:rsidRDefault="303C7742" w14:paraId="08B00FB1" w14:textId="2EFE087B">
      <w:pPr>
        <w:pStyle w:val="CommentText"/>
      </w:pPr>
      <w:r>
        <w:rPr>
          <w:rStyle w:val="CommentReference"/>
        </w:rPr>
        <w:annotationRef/>
      </w:r>
      <w:r w:rsidRPr="42BAB112" w:rsidR="75D3D308">
        <w:t>Añadí lo que serán dos capítulos claves uno frente a como se comporta el FSSRI, su déficit y el impacto de Córdoba en el fondo, para revisar los datos generales tienen que mirar el compes 4158 del 2025. el otro frente a los datos técnicos que nos proporcionará el otro frente.</w:t>
      </w:r>
    </w:p>
  </w:comment>
  <w:comment xmlns:w="http://schemas.openxmlformats.org/wordprocessingml/2006/main" w:initials="FG" w:author="FRANCISCO JOSE CAVANZO GARCIA" w:date="2026-05-25T11:27:42" w:id="121093368">
    <w:p xmlns:w14="http://schemas.microsoft.com/office/word/2010/wordml" xmlns:w="http://schemas.openxmlformats.org/wordprocessingml/2006/main" w:rsidR="3A547A4C" w:rsidRDefault="3F74BEF3" w14:paraId="3A196C29" w14:textId="75C03A12">
      <w:pPr>
        <w:pStyle w:val="CommentText"/>
      </w:pPr>
      <w:r>
        <w:rPr>
          <w:rStyle w:val="CommentReference"/>
        </w:rPr>
        <w:annotationRef/>
      </w:r>
      <w:r w:rsidRPr="4BD1AF5F" w:rsidR="6042407C">
        <w:t>Si bien la periodización realiza unos recorridos importantes hay varias dimensiones y periodos que no s pueden dejar de lado como la expansión ganadera en el XX y la presencia histórica de estructuras paramilitares</w:t>
      </w:r>
    </w:p>
  </w:comment>
</w:comments>
</file>

<file path=word/commentsExtended.xml><?xml version="1.0" encoding="utf-8"?>
<w15:commentsEx xmlns:mc="http://schemas.openxmlformats.org/markup-compatibility/2006" xmlns:w15="http://schemas.microsoft.com/office/word/2012/wordml" mc:Ignorable="w15">
  <w15:commentEx w15:done="0" w15:paraId="08B00FB1"/>
  <w15:commentEx w15:done="0" w15:paraId="3A196C2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B856AF" w16cex:dateUtc="2026-05-25T14:36:36.34Z"/>
  <w16cex:commentExtensible w16cex:durableId="0D5D69AB" w16cex:dateUtc="2026-05-25T16:27:42.152Z"/>
</w16cex:commentsExtensible>
</file>

<file path=word/commentsIds.xml><?xml version="1.0" encoding="utf-8"?>
<w16cid:commentsIds xmlns:mc="http://schemas.openxmlformats.org/markup-compatibility/2006" xmlns:w16cid="http://schemas.microsoft.com/office/word/2016/wordml/cid" mc:Ignorable="w16cid">
  <w16cid:commentId w16cid:paraId="08B00FB1" w16cid:durableId="5EB856AF"/>
  <w16cid:commentId w16cid:paraId="3A196C29" w16cid:durableId="0D5D69A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int2:observations>
    <int2:textHash int2:hashCode="Z9aF81tAGEHXno" int2:id="Mew3I2TD">
      <int2:state int2:type="spell" int2:value="Rejected"/>
    </int2:textHash>
    <int2:bookmark int2:bookmarkName="_Int_qlx98Gwh" int2:invalidationBookmarkName="" int2:hashCode="uL3xJW/s84Uwg0" int2:id="sWMh73vj">
      <int2:state int2:type="styl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0">
    <w:nsid w:val="5a3a33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5563B96"/>
    <w:multiLevelType w:val="hybridMultilevel"/>
    <w:tmpl w:val="9E944388"/>
    <w:lvl w:ilvl="0" w:tplc="FFFFFFFF">
      <w:start w:val="1"/>
      <w:numFmt w:val="decimal"/>
      <w:lvlText w:val="%1."/>
      <w:lvlJc w:val="left"/>
      <w:pPr>
        <w:ind w:left="720" w:hanging="360"/>
      </w:pPr>
    </w:lvl>
    <w:lvl w:ilvl="1" w:tplc="240A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D7500"/>
    <w:multiLevelType w:val="hybridMultilevel"/>
    <w:tmpl w:val="3B140284"/>
    <w:lvl w:ilvl="0" w:tplc="FFFFFFFF">
      <w:start w:val="1"/>
      <w:numFmt w:val="decimal"/>
      <w:lvlText w:val="%1."/>
      <w:lvlJc w:val="left"/>
      <w:pPr>
        <w:ind w:left="720" w:hanging="360"/>
      </w:pPr>
    </w:lvl>
    <w:lvl w:ilvl="1" w:tplc="240A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D415F9"/>
    <w:multiLevelType w:val="hybridMultilevel"/>
    <w:tmpl w:val="5550694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9B4096D"/>
    <w:multiLevelType w:val="hybridMultilevel"/>
    <w:tmpl w:val="F266F676"/>
    <w:lvl w:ilvl="0" w:tplc="FFFFFFFF">
      <w:start w:val="1"/>
      <w:numFmt w:val="decimal"/>
      <w:lvlText w:val="%1."/>
      <w:lvlJc w:val="left"/>
      <w:pPr>
        <w:ind w:left="720" w:hanging="360"/>
      </w:pPr>
    </w:lvl>
    <w:lvl w:ilvl="1" w:tplc="240A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7275C9"/>
    <w:multiLevelType w:val="hybridMultilevel"/>
    <w:tmpl w:val="4114F546"/>
    <w:lvl w:ilvl="0" w:tplc="FFFFFFFF">
      <w:start w:val="1"/>
      <w:numFmt w:val="decimal"/>
      <w:lvlText w:val="%1."/>
      <w:lvlJc w:val="left"/>
      <w:pPr>
        <w:ind w:left="720" w:hanging="360"/>
      </w:pPr>
    </w:lvl>
    <w:lvl w:ilvl="1" w:tplc="240A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B3D2D5E"/>
    <w:multiLevelType w:val="hybridMultilevel"/>
    <w:tmpl w:val="0C464098"/>
    <w:lvl w:ilvl="0" w:tplc="FFFFFFFF">
      <w:start w:val="1"/>
      <w:numFmt w:val="decimal"/>
      <w:lvlText w:val="%1."/>
      <w:lvlJc w:val="left"/>
      <w:pPr>
        <w:ind w:left="720" w:hanging="360"/>
      </w:pPr>
    </w:lvl>
    <w:lvl w:ilvl="1" w:tplc="240A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04826F9"/>
    <w:multiLevelType w:val="multilevel"/>
    <w:tmpl w:val="90AEDD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2F3A6D"/>
    <w:multiLevelType w:val="hybridMultilevel"/>
    <w:tmpl w:val="6D1E8614"/>
    <w:lvl w:ilvl="0" w:tplc="1522420E">
      <w:numFmt w:val="bullet"/>
      <w:lvlText w:val="-"/>
      <w:lvlJc w:val="left"/>
      <w:pPr>
        <w:ind w:left="720" w:hanging="360"/>
      </w:pPr>
      <w:rPr>
        <w:rFonts w:hint="default" w:ascii="Aptos" w:hAnsi="Apto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6EF748F6"/>
    <w:multiLevelType w:val="hybridMultilevel"/>
    <w:tmpl w:val="B2388486"/>
    <w:lvl w:ilvl="0" w:tplc="FFFFFFFF">
      <w:start w:val="1"/>
      <w:numFmt w:val="decimal"/>
      <w:lvlText w:val="%1."/>
      <w:lvlJc w:val="left"/>
      <w:pPr>
        <w:ind w:left="720" w:hanging="360"/>
      </w:pPr>
    </w:lvl>
    <w:lvl w:ilvl="1" w:tplc="240A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D6C6428"/>
    <w:multiLevelType w:val="hybridMultilevel"/>
    <w:tmpl w:val="1D386C4E"/>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1">
    <w:abstractNumId w:val="10"/>
  </w:num>
  <w:num w:numId="1" w16cid:durableId="1698387448">
    <w:abstractNumId w:val="6"/>
  </w:num>
  <w:num w:numId="2" w16cid:durableId="1504975149">
    <w:abstractNumId w:val="9"/>
  </w:num>
  <w:num w:numId="3" w16cid:durableId="633020175">
    <w:abstractNumId w:val="2"/>
  </w:num>
  <w:num w:numId="4" w16cid:durableId="2028824990">
    <w:abstractNumId w:val="4"/>
  </w:num>
  <w:num w:numId="5" w16cid:durableId="945426991">
    <w:abstractNumId w:val="0"/>
  </w:num>
  <w:num w:numId="6" w16cid:durableId="979118932">
    <w:abstractNumId w:val="3"/>
  </w:num>
  <w:num w:numId="7" w16cid:durableId="827283254">
    <w:abstractNumId w:val="5"/>
  </w:num>
  <w:num w:numId="8" w16cid:durableId="1107506947">
    <w:abstractNumId w:val="1"/>
  </w:num>
  <w:num w:numId="9" w16cid:durableId="1095634996">
    <w:abstractNumId w:val="8"/>
  </w:num>
  <w:num w:numId="10" w16cid:durableId="361249605">
    <w:abstractNumId w:val="7"/>
  </w:num>
</w:numbering>
</file>

<file path=word/people.xml><?xml version="1.0" encoding="utf-8"?>
<w15:people xmlns:mc="http://schemas.openxmlformats.org/markup-compatibility/2006" xmlns:w15="http://schemas.microsoft.com/office/word/2012/wordml" mc:Ignorable="w15">
  <w15:person w15:author="FRANCISCO JOSE CAVANZO GARCIA">
    <w15:presenceInfo w15:providerId="AD" w15:userId="S::fjcavanzo@minenergia.gov.co::6851f6ee-fbee-4a5c-bf26-a566f2b6c793"/>
  </w15:person>
  <w15:person w15:author="FRANCISCO JOSE CAVANZO GARCIA">
    <w15:presenceInfo w15:providerId="AD" w15:userId="S::fjcavanzo@minenergia.gov.co::6851f6ee-fbee-4a5c-bf26-a566f2b6c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2F7"/>
    <w:rsid w:val="00041AC1"/>
    <w:rsid w:val="000D5F7B"/>
    <w:rsid w:val="003062F7"/>
    <w:rsid w:val="00456C0A"/>
    <w:rsid w:val="005235B6"/>
    <w:rsid w:val="00646197"/>
    <w:rsid w:val="00694854"/>
    <w:rsid w:val="007259F3"/>
    <w:rsid w:val="00D926E9"/>
    <w:rsid w:val="0294FA30"/>
    <w:rsid w:val="03CBA51E"/>
    <w:rsid w:val="0901A4C1"/>
    <w:rsid w:val="0D51E7DE"/>
    <w:rsid w:val="0EC793AA"/>
    <w:rsid w:val="0EE308FD"/>
    <w:rsid w:val="1366E4ED"/>
    <w:rsid w:val="1366E4ED"/>
    <w:rsid w:val="14B95B82"/>
    <w:rsid w:val="191F1265"/>
    <w:rsid w:val="1A9E6343"/>
    <w:rsid w:val="1A9E6343"/>
    <w:rsid w:val="1ED4C498"/>
    <w:rsid w:val="1EFE3D60"/>
    <w:rsid w:val="20DCC2E9"/>
    <w:rsid w:val="2165700F"/>
    <w:rsid w:val="23B3A245"/>
    <w:rsid w:val="29BEB601"/>
    <w:rsid w:val="2A2C3E8D"/>
    <w:rsid w:val="2C60CC8D"/>
    <w:rsid w:val="2CE89C27"/>
    <w:rsid w:val="2D33F083"/>
    <w:rsid w:val="2F943659"/>
    <w:rsid w:val="33683F53"/>
    <w:rsid w:val="3691D7AB"/>
    <w:rsid w:val="3700B3B3"/>
    <w:rsid w:val="37346E3D"/>
    <w:rsid w:val="39899386"/>
    <w:rsid w:val="3A7C2A2A"/>
    <w:rsid w:val="3A817462"/>
    <w:rsid w:val="3AAB5A2C"/>
    <w:rsid w:val="3AD6DF22"/>
    <w:rsid w:val="3B7DF63C"/>
    <w:rsid w:val="3C488CA6"/>
    <w:rsid w:val="3C9A147D"/>
    <w:rsid w:val="3F1F90CF"/>
    <w:rsid w:val="40027DFA"/>
    <w:rsid w:val="40027DFA"/>
    <w:rsid w:val="41B926DB"/>
    <w:rsid w:val="42FACB9F"/>
    <w:rsid w:val="43B6106C"/>
    <w:rsid w:val="442E6161"/>
    <w:rsid w:val="442E6161"/>
    <w:rsid w:val="44C62D5D"/>
    <w:rsid w:val="4A77F4D0"/>
    <w:rsid w:val="4AEE0DB7"/>
    <w:rsid w:val="4B89EBC3"/>
    <w:rsid w:val="4C48F1F8"/>
    <w:rsid w:val="4C48F1F8"/>
    <w:rsid w:val="4DF1D835"/>
    <w:rsid w:val="4DF7222C"/>
    <w:rsid w:val="4E42BA3E"/>
    <w:rsid w:val="4EE9CC35"/>
    <w:rsid w:val="4EE9CC35"/>
    <w:rsid w:val="50A40910"/>
    <w:rsid w:val="514EFA1F"/>
    <w:rsid w:val="514EFA1F"/>
    <w:rsid w:val="51BF634A"/>
    <w:rsid w:val="51BF634A"/>
    <w:rsid w:val="533DD14D"/>
    <w:rsid w:val="5394B4DE"/>
    <w:rsid w:val="539B788B"/>
    <w:rsid w:val="53A5AA28"/>
    <w:rsid w:val="53B701EC"/>
    <w:rsid w:val="53B701EC"/>
    <w:rsid w:val="54860E45"/>
    <w:rsid w:val="54860E45"/>
    <w:rsid w:val="5653FA5C"/>
    <w:rsid w:val="5972927D"/>
    <w:rsid w:val="5BC40166"/>
    <w:rsid w:val="5C2DC99F"/>
    <w:rsid w:val="5C2DC99F"/>
    <w:rsid w:val="5C5B1405"/>
    <w:rsid w:val="5CA2FC42"/>
    <w:rsid w:val="5FF0FC23"/>
    <w:rsid w:val="5FF363BF"/>
    <w:rsid w:val="602F3A33"/>
    <w:rsid w:val="60ED231B"/>
    <w:rsid w:val="60ED231B"/>
    <w:rsid w:val="621C1DFF"/>
    <w:rsid w:val="6340FC6A"/>
    <w:rsid w:val="63E572F3"/>
    <w:rsid w:val="63ECBDDC"/>
    <w:rsid w:val="642948FA"/>
    <w:rsid w:val="647EC506"/>
    <w:rsid w:val="69DFE86E"/>
    <w:rsid w:val="6A989CA2"/>
    <w:rsid w:val="6AFA8F69"/>
    <w:rsid w:val="6CE8C5AE"/>
    <w:rsid w:val="6D5B5657"/>
    <w:rsid w:val="6D612032"/>
    <w:rsid w:val="6E0C0CA7"/>
    <w:rsid w:val="731C902D"/>
    <w:rsid w:val="741FF694"/>
    <w:rsid w:val="7528E07E"/>
    <w:rsid w:val="753BE1CE"/>
    <w:rsid w:val="7A0924EE"/>
    <w:rsid w:val="7A209214"/>
    <w:rsid w:val="7E66A7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19C2E"/>
  <w15:chartTrackingRefBased/>
  <w15:docId w15:val="{DFC2A4B6-B8A1-46A1-A59A-2E0B9E04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3062F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062F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062F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062F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062F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062F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062F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062F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062F7"/>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3062F7"/>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3062F7"/>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3062F7"/>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3062F7"/>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3062F7"/>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3062F7"/>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3062F7"/>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3062F7"/>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3062F7"/>
    <w:rPr>
      <w:rFonts w:eastAsiaTheme="majorEastAsia" w:cstheme="majorBidi"/>
      <w:color w:val="272727" w:themeColor="text1" w:themeTint="D8"/>
    </w:rPr>
  </w:style>
  <w:style w:type="paragraph" w:styleId="Ttulo">
    <w:name w:val="Title"/>
    <w:basedOn w:val="Normal"/>
    <w:next w:val="Normal"/>
    <w:link w:val="TtuloCar"/>
    <w:uiPriority w:val="10"/>
    <w:qFormat/>
    <w:rsid w:val="003062F7"/>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3062F7"/>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3062F7"/>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3062F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062F7"/>
    <w:pPr>
      <w:spacing w:before="160"/>
      <w:jc w:val="center"/>
    </w:pPr>
    <w:rPr>
      <w:i/>
      <w:iCs/>
      <w:color w:val="404040" w:themeColor="text1" w:themeTint="BF"/>
    </w:rPr>
  </w:style>
  <w:style w:type="character" w:styleId="CitaCar" w:customStyle="1">
    <w:name w:val="Cita Car"/>
    <w:basedOn w:val="Fuentedeprrafopredeter"/>
    <w:link w:val="Cita"/>
    <w:uiPriority w:val="29"/>
    <w:rsid w:val="003062F7"/>
    <w:rPr>
      <w:i/>
      <w:iCs/>
      <w:color w:val="404040" w:themeColor="text1" w:themeTint="BF"/>
    </w:rPr>
  </w:style>
  <w:style w:type="paragraph" w:styleId="Prrafodelista">
    <w:name w:val="List Paragraph"/>
    <w:basedOn w:val="Normal"/>
    <w:uiPriority w:val="34"/>
    <w:qFormat/>
    <w:rsid w:val="003062F7"/>
    <w:pPr>
      <w:ind w:left="720"/>
      <w:contextualSpacing/>
    </w:pPr>
  </w:style>
  <w:style w:type="character" w:styleId="nfasisintenso">
    <w:name w:val="Intense Emphasis"/>
    <w:basedOn w:val="Fuentedeprrafopredeter"/>
    <w:uiPriority w:val="21"/>
    <w:qFormat/>
    <w:rsid w:val="003062F7"/>
    <w:rPr>
      <w:i/>
      <w:iCs/>
      <w:color w:val="0F4761" w:themeColor="accent1" w:themeShade="BF"/>
    </w:rPr>
  </w:style>
  <w:style w:type="paragraph" w:styleId="Citadestacada">
    <w:name w:val="Intense Quote"/>
    <w:basedOn w:val="Normal"/>
    <w:next w:val="Normal"/>
    <w:link w:val="CitadestacadaCar"/>
    <w:uiPriority w:val="30"/>
    <w:qFormat/>
    <w:rsid w:val="003062F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3062F7"/>
    <w:rPr>
      <w:i/>
      <w:iCs/>
      <w:color w:val="0F4761" w:themeColor="accent1" w:themeShade="BF"/>
    </w:rPr>
  </w:style>
  <w:style w:type="character" w:styleId="Referenciaintensa">
    <w:name w:val="Intense Reference"/>
    <w:basedOn w:val="Fuentedeprrafopredeter"/>
    <w:uiPriority w:val="32"/>
    <w:qFormat/>
    <w:rsid w:val="003062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image" Target="/media/image.png" Id="rId1379747462" /><Relationship Type="http://schemas.openxmlformats.org/officeDocument/2006/relationships/comments" Target="comments.xml" Id="R53ef84a553e44bd1" /><Relationship Type="http://schemas.microsoft.com/office/2016/09/relationships/commentsIds" Target="commentsIds.xml" Id="R693362a325a84781" /><Relationship Type="http://schemas.microsoft.com/office/2011/relationships/commentsExtended" Target="commentsExtended.xml" Id="R757932e5f582419a" /><Relationship Type="http://schemas.microsoft.com/office/2018/08/relationships/commentsExtensible" Target="commentsExtensible.xml" Id="Rb31faad4828f4c45" /><Relationship Type="http://schemas.microsoft.com/office/2011/relationships/people" Target="people.xml" Id="Rdad877311bdf438d" /><Relationship Type="http://schemas.openxmlformats.org/officeDocument/2006/relationships/image" Target="/media/image2.png" Id="rId1289733454" /><Relationship Type="http://schemas.openxmlformats.org/officeDocument/2006/relationships/image" Target="/media/image3.png" Id="rId1637849165" /><Relationship Type="http://schemas.microsoft.com/office/2020/10/relationships/intelligence" Target="intelligence2.xml" Id="R25286edf5e5142d0"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DE2435297A74CAF63EF7E5C286F56" ma:contentTypeVersion="12" ma:contentTypeDescription="Create a new document." ma:contentTypeScope="" ma:versionID="23d9980d83543f4cf0de88b2aa4255fb">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3b605a1138399019097d6649709c1666"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Props1.xml><?xml version="1.0" encoding="utf-8"?>
<ds:datastoreItem xmlns:ds="http://schemas.openxmlformats.org/officeDocument/2006/customXml" ds:itemID="{1D1841A9-7E35-41C4-926B-DFAAA2E798A6}"/>
</file>

<file path=customXml/itemProps2.xml><?xml version="1.0" encoding="utf-8"?>
<ds:datastoreItem xmlns:ds="http://schemas.openxmlformats.org/officeDocument/2006/customXml" ds:itemID="{0D016049-FB6E-4BB7-A4DC-BCF12A849E05}"/>
</file>

<file path=customXml/itemProps3.xml><?xml version="1.0" encoding="utf-8"?>
<ds:datastoreItem xmlns:ds="http://schemas.openxmlformats.org/officeDocument/2006/customXml" ds:itemID="{24FFE0E6-D802-4D1E-921A-F39BD63482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Walter Jose Mejia Valeta</dc:creator>
  <keywords/>
  <dc:description/>
  <lastModifiedBy>RONALD EMIRO QUINTERO GOMEZ</lastModifiedBy>
  <revision>6</revision>
  <dcterms:created xsi:type="dcterms:W3CDTF">2026-05-11T14:22:00.0000000Z</dcterms:created>
  <dcterms:modified xsi:type="dcterms:W3CDTF">2026-05-25T17:57:02.4243871Z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0x0101001FDDE2435297A74CAF63EF7E5C286F56</vt:lpwstr>
  </property>
  <property fmtid="{D5CDD505-2E9C-101B-9397-08002B2CF9AE}" pid="3" name="MediaServiceImageTags">
    <vt:lpwstr/>
  </property>
</Properties>
</file>